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E8" w:rsidRDefault="00F37BE8" w:rsidP="00F37BE8">
      <w:pPr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6675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7BE8" w:rsidRPr="008B1590" w:rsidRDefault="00F37BE8" w:rsidP="00F37BE8">
      <w:pPr>
        <w:ind w:left="-284"/>
        <w:jc w:val="center"/>
        <w:rPr>
          <w:rFonts w:ascii="Times New Roman" w:hAnsi="Times New Roman" w:cs="Times New Roman"/>
          <w:sz w:val="28"/>
        </w:rPr>
      </w:pPr>
    </w:p>
    <w:p w:rsidR="00F37BE8" w:rsidRPr="008B1590" w:rsidRDefault="00F37BE8" w:rsidP="00F37BE8">
      <w:pPr>
        <w:keepNext/>
        <w:tabs>
          <w:tab w:val="left" w:pos="709"/>
        </w:tabs>
        <w:ind w:left="-284"/>
        <w:jc w:val="center"/>
        <w:outlineLvl w:val="4"/>
        <w:rPr>
          <w:rFonts w:ascii="Times New Roman" w:hAnsi="Times New Roman" w:cs="Times New Roman"/>
          <w:b/>
          <w:bCs/>
          <w:sz w:val="28"/>
        </w:rPr>
      </w:pPr>
      <w:r w:rsidRPr="008B1590">
        <w:rPr>
          <w:rFonts w:ascii="Times New Roman" w:hAnsi="Times New Roman" w:cs="Times New Roman"/>
          <w:b/>
          <w:bCs/>
          <w:sz w:val="28"/>
        </w:rPr>
        <w:t>КЕМЕРОВСКАЯ ОБЛАСТЬ - КУЗБАСС</w:t>
      </w:r>
    </w:p>
    <w:p w:rsidR="00F37BE8" w:rsidRPr="008B1590" w:rsidRDefault="00F37BE8" w:rsidP="00F37BE8">
      <w:pPr>
        <w:keepNext/>
        <w:ind w:left="-284"/>
        <w:jc w:val="center"/>
        <w:outlineLvl w:val="4"/>
        <w:rPr>
          <w:rFonts w:ascii="Times New Roman" w:hAnsi="Times New Roman" w:cs="Times New Roman"/>
          <w:b/>
          <w:bCs/>
          <w:sz w:val="28"/>
        </w:rPr>
      </w:pPr>
    </w:p>
    <w:p w:rsidR="00F37BE8" w:rsidRPr="008B1590" w:rsidRDefault="00F37BE8" w:rsidP="00F37BE8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Ф</w:t>
      </w:r>
      <w:r w:rsidRPr="008B1590">
        <w:rPr>
          <w:rFonts w:ascii="Times New Roman" w:hAnsi="Times New Roman" w:cs="Times New Roman"/>
          <w:b/>
          <w:bCs/>
          <w:sz w:val="28"/>
        </w:rPr>
        <w:t>инансовое управление города Осинники</w:t>
      </w:r>
    </w:p>
    <w:p w:rsidR="00F37BE8" w:rsidRPr="008B1590" w:rsidRDefault="00F37BE8" w:rsidP="00F37BE8">
      <w:pPr>
        <w:keepNext/>
        <w:ind w:left="-284" w:hanging="142"/>
        <w:jc w:val="center"/>
        <w:outlineLvl w:val="5"/>
        <w:rPr>
          <w:rFonts w:ascii="Times New Roman" w:hAnsi="Times New Roman" w:cs="Times New Roman"/>
          <w:b/>
          <w:bCs/>
          <w:sz w:val="28"/>
        </w:rPr>
      </w:pPr>
    </w:p>
    <w:p w:rsidR="00F37BE8" w:rsidRPr="00EC264B" w:rsidRDefault="00F37BE8" w:rsidP="00F37BE8">
      <w:pPr>
        <w:keepNext/>
        <w:jc w:val="center"/>
        <w:outlineLvl w:val="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</w:t>
      </w:r>
      <w:r w:rsidRPr="00EC264B">
        <w:rPr>
          <w:rFonts w:ascii="Times New Roman" w:hAnsi="Times New Roman" w:cs="Times New Roman"/>
          <w:b/>
          <w:bCs/>
          <w:u w:val="single"/>
        </w:rPr>
        <w:t>____________</w:t>
      </w:r>
      <w:r>
        <w:rPr>
          <w:rFonts w:ascii="Times New Roman" w:hAnsi="Times New Roman" w:cs="Times New Roman"/>
          <w:b/>
          <w:bCs/>
          <w:u w:val="single"/>
        </w:rPr>
        <w:t xml:space="preserve">___                   </w:t>
      </w:r>
      <w:r>
        <w:rPr>
          <w:rFonts w:ascii="Times New Roman" w:hAnsi="Times New Roman" w:cs="Times New Roman"/>
          <w:b/>
          <w:bCs/>
          <w:u w:val="single"/>
        </w:rPr>
        <w:tab/>
        <w:t xml:space="preserve">    </w:t>
      </w:r>
      <w:r w:rsidRPr="00EC264B">
        <w:rPr>
          <w:rFonts w:ascii="Times New Roman" w:hAnsi="Times New Roman" w:cs="Times New Roman"/>
          <w:b/>
          <w:bCs/>
          <w:sz w:val="28"/>
          <w:u w:val="single"/>
        </w:rPr>
        <w:t>П Р И К А З</w:t>
      </w:r>
      <w:r w:rsidRPr="00EC264B">
        <w:rPr>
          <w:rFonts w:ascii="Times New Roman" w:hAnsi="Times New Roman" w:cs="Times New Roman"/>
          <w:b/>
          <w:u w:val="single"/>
        </w:rPr>
        <w:tab/>
      </w:r>
      <w:r w:rsidRPr="00EC264B">
        <w:rPr>
          <w:rFonts w:ascii="Times New Roman" w:hAnsi="Times New Roman" w:cs="Times New Roman"/>
          <w:b/>
          <w:u w:val="single"/>
        </w:rPr>
        <w:tab/>
        <w:t>_     ________</w:t>
      </w:r>
      <w:r w:rsidRPr="00EC264B">
        <w:rPr>
          <w:rFonts w:ascii="Times New Roman" w:hAnsi="Times New Roman" w:cs="Times New Roman"/>
          <w:b/>
          <w:u w:val="single"/>
        </w:rPr>
        <w:tab/>
      </w:r>
      <w:r w:rsidRPr="00EC264B">
        <w:rPr>
          <w:rFonts w:ascii="Times New Roman" w:hAnsi="Times New Roman" w:cs="Times New Roman"/>
          <w:b/>
          <w:u w:val="single"/>
        </w:rPr>
        <w:tab/>
        <w:t>____</w:t>
      </w:r>
      <w:r w:rsidRPr="00EC264B">
        <w:rPr>
          <w:rFonts w:ascii="Times New Roman" w:hAnsi="Times New Roman" w:cs="Times New Roman"/>
          <w:b/>
          <w:u w:val="single"/>
        </w:rPr>
        <w:tab/>
        <w:t>_</w:t>
      </w:r>
    </w:p>
    <w:p w:rsidR="00F37BE8" w:rsidRPr="00DA385D" w:rsidRDefault="00DA385D" w:rsidP="00DA385D">
      <w:pPr>
        <w:tabs>
          <w:tab w:val="left" w:pos="-30"/>
          <w:tab w:val="left" w:pos="1680"/>
          <w:tab w:val="center" w:pos="4535"/>
          <w:tab w:val="left" w:pos="8790"/>
        </w:tabs>
        <w:rPr>
          <w:rFonts w:ascii="Times New Roman" w:hAnsi="Times New Roman" w:cs="Times New Roman"/>
          <w:u w:val="single"/>
        </w:rPr>
      </w:pPr>
      <w:r w:rsidRPr="00DA385D">
        <w:rPr>
          <w:rFonts w:ascii="Times New Roman" w:hAnsi="Times New Roman" w:cs="Times New Roman"/>
          <w:u w:val="single"/>
        </w:rPr>
        <w:t>09 декабря 2020 г.</w:t>
      </w:r>
      <w:r w:rsidRPr="00DA385D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ab/>
      </w:r>
      <w:r w:rsidR="00F37BE8" w:rsidRPr="00DA38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="00F37BE8" w:rsidRPr="00DA385D">
        <w:rPr>
          <w:rFonts w:ascii="Times New Roman" w:hAnsi="Times New Roman" w:cs="Times New Roman"/>
        </w:rPr>
        <w:t xml:space="preserve">г. Осинники     </w:t>
      </w:r>
      <w:r>
        <w:rPr>
          <w:rFonts w:ascii="Times New Roman" w:hAnsi="Times New Roman" w:cs="Times New Roman"/>
        </w:rPr>
        <w:t xml:space="preserve">            </w:t>
      </w:r>
      <w:r w:rsidR="00F37BE8" w:rsidRPr="00DA38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DA385D">
        <w:rPr>
          <w:rFonts w:ascii="Times New Roman" w:hAnsi="Times New Roman" w:cs="Times New Roman"/>
        </w:rPr>
        <w:t xml:space="preserve">№  </w:t>
      </w:r>
      <w:r w:rsidR="002E39A9">
        <w:rPr>
          <w:rFonts w:ascii="Times New Roman" w:hAnsi="Times New Roman" w:cs="Times New Roman"/>
          <w:u w:val="single"/>
        </w:rPr>
        <w:t>62</w:t>
      </w:r>
    </w:p>
    <w:p w:rsidR="0091629D" w:rsidRDefault="00F37BE8" w:rsidP="00F37BE8">
      <w:pPr>
        <w:tabs>
          <w:tab w:val="left" w:pos="-30"/>
          <w:tab w:val="left" w:pos="1680"/>
          <w:tab w:val="center" w:pos="4535"/>
        </w:tabs>
        <w:rPr>
          <w:rFonts w:ascii="Times New Roman" w:hAnsi="Times New Roman" w:cs="Times New Roman"/>
        </w:rPr>
      </w:pPr>
      <w:r w:rsidRPr="00DA385D">
        <w:rPr>
          <w:rFonts w:ascii="Times New Roman" w:hAnsi="Times New Roman" w:cs="Times New Roman"/>
        </w:rPr>
        <w:tab/>
      </w:r>
    </w:p>
    <w:p w:rsidR="00F37BE8" w:rsidRPr="00DA385D" w:rsidRDefault="00F37BE8" w:rsidP="00F37BE8">
      <w:pPr>
        <w:tabs>
          <w:tab w:val="left" w:pos="-30"/>
          <w:tab w:val="left" w:pos="1680"/>
          <w:tab w:val="center" w:pos="4535"/>
        </w:tabs>
        <w:rPr>
          <w:rFonts w:ascii="Times New Roman" w:hAnsi="Times New Roman" w:cs="Times New Roman"/>
          <w:u w:val="single"/>
        </w:rPr>
      </w:pP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  <w:r w:rsidRPr="00DA385D">
        <w:rPr>
          <w:rFonts w:ascii="Times New Roman" w:hAnsi="Times New Roman" w:cs="Times New Roman"/>
        </w:rPr>
        <w:tab/>
      </w:r>
    </w:p>
    <w:p w:rsidR="002E39A9" w:rsidRDefault="002E39A9" w:rsidP="0091629D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 установлении перечня и кодов ц</w:t>
      </w:r>
      <w:r w:rsidR="0091629D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елевых статей расходов бюджета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городского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округ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а Кемеро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вской области </w:t>
      </w:r>
      <w:r w:rsidR="0091629D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–</w:t>
      </w:r>
      <w:r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Кузбасса</w:t>
      </w:r>
      <w:r w:rsidR="0091629D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 xml:space="preserve"> </w:t>
      </w:r>
      <w:r w:rsidRPr="002E39A9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на 2021 год и на плановый период 2022 и 2023 годов</w:t>
      </w:r>
    </w:p>
    <w:p w:rsidR="002E39A9" w:rsidRPr="002E39A9" w:rsidRDefault="002E39A9" w:rsidP="0091629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ind w:firstLine="709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bCs/>
          <w:color w:val="auto"/>
          <w:lang w:eastAsia="en-US"/>
        </w:rPr>
        <w:t>В соответствии со статьей 21 Бюджетного Кодекса Российской Федерации</w:t>
      </w:r>
    </w:p>
    <w:p w:rsidR="002E39A9" w:rsidRPr="002E39A9" w:rsidRDefault="002E39A9" w:rsidP="002E39A9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Default="002E39A9" w:rsidP="002E39A9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п р и к а з ы в а ю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:</w:t>
      </w:r>
    </w:p>
    <w:p w:rsidR="002E39A9" w:rsidRDefault="002E39A9" w:rsidP="002E39A9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1. Установить:</w:t>
      </w:r>
    </w:p>
    <w:p w:rsidR="002E39A9" w:rsidRPr="002E39A9" w:rsidRDefault="002E39A9" w:rsidP="002E39A9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перечень и коды целевых статей расходов бюджета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городского округа Кемеровской области – Кузбасса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согласно приложению №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1 к настоящему приказу;</w:t>
      </w:r>
    </w:p>
    <w:p w:rsidR="002E39A9" w:rsidRPr="002E39A9" w:rsidRDefault="002E39A9" w:rsidP="002E39A9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перечень и коды универсальных направлений расходов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городского округа Кемеровской области – Кузбасса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согласно приложению №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2 к настоящему приказу.</w:t>
      </w:r>
    </w:p>
    <w:p w:rsidR="002E39A9" w:rsidRPr="002E39A9" w:rsidRDefault="002E39A9" w:rsidP="002E39A9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2. Настоящий приказ вступает в силу с 01.01.2021 года и применяется к правоотношениям, возникающим при составлении и исполнении бюджета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городского округа Кемеровской области – Кузбасса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на 2021 год и на плановый период 2022 и 2022 годов.</w:t>
      </w: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3. Контроль за исполнением настоящего приказа возложить на заместителя  начальника финансового управления – начальника бюджетного отдела Л.В. Федорову.</w:t>
      </w: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Начальник</w:t>
      </w: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финансового управления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                  </w:t>
      </w: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Э.А.</w:t>
      </w:r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proofErr w:type="spellStart"/>
      <w:r w:rsidRPr="002E39A9">
        <w:rPr>
          <w:rFonts w:ascii="Times New Roman" w:eastAsia="Times New Roman" w:hAnsi="Times New Roman" w:cs="Times New Roman"/>
          <w:color w:val="auto"/>
          <w:lang w:eastAsia="en-US"/>
        </w:rPr>
        <w:t>Баландина</w:t>
      </w:r>
      <w:proofErr w:type="spellEnd"/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  <w:sectPr w:rsidR="002E39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  <w:r w:rsidRPr="002E39A9">
        <w:rPr>
          <w:rFonts w:ascii="Times New Roman" w:eastAsia="Times New Roman" w:hAnsi="Times New Roman" w:cs="Times New Roman"/>
          <w:color w:val="auto"/>
        </w:rPr>
        <w:lastRenderedPageBreak/>
        <w:t>Приложение №1</w:t>
      </w:r>
    </w:p>
    <w:p w:rsidR="002E39A9" w:rsidRPr="002E39A9" w:rsidRDefault="002E39A9" w:rsidP="002E39A9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2E39A9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</w:rPr>
        <w:t xml:space="preserve">          </w:t>
      </w:r>
      <w:r>
        <w:rPr>
          <w:rFonts w:ascii="Times New Roman" w:eastAsia="Times New Roman" w:hAnsi="Times New Roman" w:cs="Times New Roman"/>
          <w:color w:val="auto"/>
        </w:rPr>
        <w:tab/>
        <w:t xml:space="preserve">к приказу Финансового </w:t>
      </w:r>
      <w:r w:rsidRPr="002E39A9">
        <w:rPr>
          <w:rFonts w:ascii="Times New Roman" w:eastAsia="Times New Roman" w:hAnsi="Times New Roman" w:cs="Times New Roman"/>
          <w:color w:val="auto"/>
        </w:rPr>
        <w:t>управления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</w:r>
      <w:r>
        <w:rPr>
          <w:rFonts w:ascii="Times New Roman" w:eastAsia="Times New Roman" w:hAnsi="Times New Roman" w:cs="Times New Roman"/>
          <w:color w:val="auto"/>
        </w:rPr>
        <w:tab/>
        <w:t xml:space="preserve">        города Осинники</w:t>
      </w:r>
    </w:p>
    <w:p w:rsidR="002E39A9" w:rsidRPr="002E39A9" w:rsidRDefault="002E39A9" w:rsidP="001B4DE0">
      <w:pPr>
        <w:jc w:val="right"/>
        <w:rPr>
          <w:rFonts w:ascii="Times New Roman" w:eastAsia="Times New Roman" w:hAnsi="Times New Roman" w:cs="Times New Roman"/>
          <w:color w:val="auto"/>
        </w:rPr>
      </w:pPr>
      <w:r w:rsidRPr="002E39A9">
        <w:rPr>
          <w:rFonts w:ascii="Times New Roman" w:eastAsia="Times New Roman" w:hAnsi="Times New Roman" w:cs="Times New Roman"/>
          <w:color w:val="auto"/>
        </w:rPr>
        <w:t xml:space="preserve">от </w:t>
      </w:r>
      <w:r>
        <w:rPr>
          <w:rFonts w:ascii="Times New Roman" w:eastAsia="Times New Roman" w:hAnsi="Times New Roman" w:cs="Times New Roman"/>
          <w:color w:val="auto"/>
        </w:rPr>
        <w:t>0</w:t>
      </w:r>
      <w:r w:rsidRPr="002E39A9">
        <w:rPr>
          <w:rFonts w:ascii="Times New Roman" w:eastAsia="Times New Roman" w:hAnsi="Times New Roman" w:cs="Times New Roman"/>
          <w:color w:val="auto"/>
        </w:rPr>
        <w:t>9 декабря 2020 г</w:t>
      </w:r>
      <w:r>
        <w:rPr>
          <w:rFonts w:ascii="Times New Roman" w:eastAsia="Times New Roman" w:hAnsi="Times New Roman" w:cs="Times New Roman"/>
          <w:color w:val="auto"/>
        </w:rPr>
        <w:t xml:space="preserve">. </w:t>
      </w:r>
      <w:r w:rsidRPr="002E39A9">
        <w:rPr>
          <w:rFonts w:ascii="Times New Roman" w:eastAsia="Times New Roman" w:hAnsi="Times New Roman" w:cs="Times New Roman"/>
          <w:color w:val="auto"/>
        </w:rPr>
        <w:t>№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2E39A9">
        <w:rPr>
          <w:rFonts w:ascii="Times New Roman" w:eastAsia="Times New Roman" w:hAnsi="Times New Roman" w:cs="Times New Roman"/>
          <w:color w:val="auto"/>
        </w:rPr>
        <w:t xml:space="preserve">62  </w:t>
      </w:r>
    </w:p>
    <w:p w:rsidR="002E39A9" w:rsidRPr="002E39A9" w:rsidRDefault="002E39A9" w:rsidP="001B4DE0">
      <w:pPr>
        <w:tabs>
          <w:tab w:val="left" w:pos="0"/>
          <w:tab w:val="left" w:pos="426"/>
        </w:tabs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color w:val="auto"/>
          <w:lang w:eastAsia="en-US"/>
        </w:rPr>
        <w:t xml:space="preserve">Перечень и коды целевых статей расходов бюджета </w:t>
      </w:r>
      <w:proofErr w:type="spellStart"/>
      <w:r>
        <w:rPr>
          <w:rFonts w:ascii="Times New Roman" w:eastAsia="Times New Roman" w:hAnsi="Times New Roman" w:cs="Times New Roman"/>
          <w:color w:val="auto"/>
          <w:lang w:eastAsia="en-US"/>
        </w:rPr>
        <w:t>Осинниковского</w:t>
      </w:r>
      <w:proofErr w:type="spellEnd"/>
      <w:r>
        <w:rPr>
          <w:rFonts w:ascii="Times New Roman" w:eastAsia="Times New Roman" w:hAnsi="Times New Roman" w:cs="Times New Roman"/>
          <w:color w:val="auto"/>
          <w:lang w:eastAsia="en-US"/>
        </w:rPr>
        <w:t xml:space="preserve"> городского округа Кемеровской области – Кузбасса</w:t>
      </w:r>
    </w:p>
    <w:p w:rsidR="002E39A9" w:rsidRPr="002E39A9" w:rsidRDefault="002E39A9" w:rsidP="002E39A9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0"/>
        <w:gridCol w:w="8538"/>
      </w:tblGrid>
      <w:tr w:rsidR="002E39A9" w:rsidRPr="002E39A9" w:rsidTr="00973A92">
        <w:tc>
          <w:tcPr>
            <w:tcW w:w="1810" w:type="dxa"/>
            <w:shd w:val="clear" w:color="auto" w:fill="auto"/>
          </w:tcPr>
          <w:p w:rsidR="002E39A9" w:rsidRPr="002E39A9" w:rsidRDefault="002E39A9" w:rsidP="002E39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Код</w:t>
            </w:r>
          </w:p>
        </w:tc>
        <w:tc>
          <w:tcPr>
            <w:tcW w:w="8538" w:type="dxa"/>
            <w:shd w:val="clear" w:color="auto" w:fill="auto"/>
          </w:tcPr>
          <w:p w:rsidR="002E39A9" w:rsidRPr="002E39A9" w:rsidRDefault="002E39A9" w:rsidP="002E39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Наименование целевой статьи расходов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01 0 00 00000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«Антитеррор в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Осинниковском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городском округе»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01 0 00 20010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по совершенствованию антитеррористической пропаганды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01 0 00 20020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по развитию наиболее эффективных направлений деятельности по повышению антитеррористической защищенности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01 0 00 20030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01 0 00 20040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Меры по совершенствованию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антиэкстремистской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пропаганды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02 0 00 00000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«Борьба с преступностью, профилактика правонарушений и обеспечение безопасности дорожного движения в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Осинниковском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городском округе»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02 0 00 201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осуществление мер антинаркотической направленности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02 0 00 20120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осуществление мер по повышению безопасности дорожного движения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02 0 00 201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осуществление охраны общественного порядка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02 0 00 20140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по снижению масштабов злоупотребления алкогольной продукцией и профилактике алкоголизма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03 0 00 00000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«Развитие и поддержка малого и среднего предпринимательства в муниципальном образовании -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Осинниковский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городской округ»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03 0 00 202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Популяризация предпринимательской деятельности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03 0 00 202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Возмещение части затрат субъектам малого и среднего предпринимательства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04 0 00 00000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Муниципальная программа «Поддержка и развитие СМИ»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04 0 00 2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</w:tr>
      <w:tr w:rsidR="002E39A9" w:rsidRPr="002E39A9" w:rsidTr="00973A92">
        <w:trPr>
          <w:trHeight w:val="562"/>
        </w:trPr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04 0 00 2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Услуги по печати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04 0 00 2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2280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Приобретение контента телевизионного вещания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lastRenderedPageBreak/>
              <w:t>05 0 00 00000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«Развитие системы образования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городского округа»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05 1 00 00000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Подпрограмма «Развитие дошкольного, общего образования и дополнительного образования детей»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мероприятий, направленных на развитие системы образования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мероприятий, направленных на совершенствование качества образования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мероприятий, направленных на патриотическое воспитание граждан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мероприятий, направленных на создание условий, способствующих сохранению и укреплению здоровья детей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мероприятий, направленных на профилактику безнадзорности и правонарушений несовершеннолетних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мероприятий, направленных на работу с одаренными детьми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05 1 00 20470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</w:rPr>
              <w:t>Мероприятия, связанные со строительством дошкольного образовательного учреждения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05 1 00 20480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05 1 00 20650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Вакцинопрофилактика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населения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городского округа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05 1 00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193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Развитие единого образовательного пространства, повышение качества образовательных результатов за счет средств местного бюджета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05 1 00 22010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детских дошкольных учреждений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05 1 00 22020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общеобразовательных учреждений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05 1 00 22030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Оплата расходов по аутсорсингу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05 1 00 22040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образовательных организаций по адаптированным общеобразовательным программам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05 1 00 22041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05 1 00 22042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безвозмездных поступлений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05 1 00 22050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учреждений дополнительного образования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учреждений для детей-сирот и детей, оставшихся без попечения родителей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206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учреждений для детей-сирот и детей, оставшихся без попечения родителей за счет средств местного бюджета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206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 учреждений для детей-сирот и детей, оставшихся без попечения родителей за счет безвозмездных поступлений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05 1 00 22150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Благоустройство прилегающей территории МБОУ «Средняя общеобразовательная школа №16»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05 1 00 22160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Ремонт образовательных учреждений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персонифицированного финансирования дополнительного образования детей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05 1 00 21770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Капитальный ремонт МБОУ «Средняя общеобразовательная школа №16»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05 1 00 71800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05 1 00 71820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05 1 00 71830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05 1 00 53030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05 1 00 71840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</w:tr>
      <w:tr w:rsidR="002E39A9" w:rsidRPr="002E39A9" w:rsidTr="00973A92">
        <w:trPr>
          <w:trHeight w:val="1090"/>
        </w:trPr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05 1 00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1930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00 71960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Создание и функционирование комиссий по делам несовершеннолетних и защите их прав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05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 00 S2060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Профилактика безнадзорности и правонарушений несовершеннолетних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05 1 00 71940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круглогодичного отдыха, оздоровления и занятости обучающихся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05 1 00 22000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круглогодичного отдыха, оздоровления и занятости обучающихся за счет безвозмездных поступлений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05 1 00 21940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круглогодичного отдыха, оздоровления и занятости обучающихся за счет бюджета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1 00 L3040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val="en-US" w:eastAsia="en-US"/>
              </w:rPr>
              <w:t>05 1 E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2 00000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Региональный проект «Успех каждого ребенка»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val="en-US" w:eastAsia="en-US"/>
              </w:rPr>
              <w:t>05 1 E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2 54910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05 2 00 00000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Подпрограмма «Социальные гарантии в системе образования»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05 2 00 20340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Стипендия студентам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05 2 00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Адресная социальная поддержка участников образовательного процесса за счет средств местного бюджета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2080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социальной поддержки семей, взявших на воспитание детей-сирот и детей, оставшихся без попечения родителей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208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208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208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социальной поддержки семей, взявших на воспитание детей-сирот и детей, оставшихся без попечения родителей (грант по результатам конкурса «Лучшая приемная семья»)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05 2 00 52600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05 2 00 71810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05 2 00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Адресная социальная поддержка участников образовательного процесса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05 2 00 72010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05 2 00 72030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05 2 00 72050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05 2 00 73050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Предоставление бесплатного проезда отдельным категориям обучающихся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05 2 00 80120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05 2 00 80130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05 2 00 80140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05 2 P1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Региональный проект «Финансовая поддержка семей при рождении детей»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05 2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P1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70050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05 3 00 00000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Подпрограмма «Реализация муниципальной политики 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05 3 00 2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2090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прочих учреждений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05 3 00 72070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06 0 00 00000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«Развитие культуры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городского округа»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организацию и проведение городских мероприятий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Организация, проведение и участие в международных проектах, фестивалях и конкурсах(всероссийских, региональных, областных, городских), областных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мастер-классах, семинарах и конгрессах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06 0 00 20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Ремонт зданий и помещений учреждений управления культуры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Развитие и пополнение материально-технической базы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06 0 00 20570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Создание условий для сохранения и развития культуры всех наций и народностей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МБУ «ЦО УК»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учреждений дополнительного образования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домов и дворцов культуры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музеев и постоянных выставок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библиотек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2270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прочих учреждений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06 0 00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0420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06 0 00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0480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Этнокультурное развитие наций и народностей Кемеровской области – Кузбасса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06 0 00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048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Этнокультурное развитие наций и народностей Кемеровской области – Кузбасса за счет средств местного бюджета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06 0 00 72010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06 0 00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L5150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07 0 00 00000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Муниципальная программа «Управление муниципальным имуществом и земельными участками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городского округа»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07 0 00 24050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содержание и обеспечение деятельности (оказание услуг) МКУ «КУМИ»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07 0 00 24140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Проведение государственного кадастрового учета земельных участков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07 0 00 24150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Приобретение муниципальной собственности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07 0 00 24160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Содержание и обслуживание казны муниципального образования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08 0 00 00000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«Социальная поддержка населения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городского округа»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08 1 00 00000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Подпрограмма «Реализация мер социальной поддержки отдельных категорий граждан»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lastRenderedPageBreak/>
              <w:t>08 1 00 70010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08 1 00 70020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08 1 00 70030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08 1 00 70060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08 1 00 700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08 100 70110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08 1 00 8011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08 1 00 15010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08 1 00 15020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Денежная выплата гражданам имеющим почетное звание 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«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Почетный гражданин г.Осинники»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08 1 00 15040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Социальная поддержка семей, имеющих детей инвалидов с диагнозом ДЦП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08 1 00 15050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</w:rPr>
              <w:t>Социальная поддержка ветеранов боевых действий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08 2 00 00000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Подпрограмма «Развитие социального обслуживания населения»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08 2 P3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Региональный проект «Старшее поколение»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08 2 P3 51630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Создание системы долговременного ухода за гражданами пожилого возраста и инвалидами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08 2 00 73880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08 2 00 70170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08 2 00 70190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08 3 00 00000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Подпрограмма «Повышение эффективности управления системой социальной поддержки и социального обслуживания»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08 3 00 70280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08 3 00 20700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Выплата единовременного поощрения в связи с выходом на пенсию муниципального служащего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08 4 00 00000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Подпрограмма «Реализация дополнительных мероприятий, направленных на повышение качества жизни населения»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08 4 00 20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710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реализацию мероприятий по социальной поддержки населения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08 4 00 20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720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реализацию мероприятий по социальной защите и реабилитации участников боевых действий, пострадавших в ходе локальных войн и вооруженных конфликтах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08 4 00 20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73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08 4 00 20740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08 4 00 20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75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Содержание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09 0 00 00000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Муниципальная программа «Физическая культура, спорт и молодежная политика»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09 1 00 00000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Подпрограмма «Физическая культура и спорт»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09 1 00 20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81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Развитие физической культуры и спорта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82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спортивных мероприятий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2110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учреждений дополнительного образования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2120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спортивных учреждений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212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Обеспечение деятельности (оказание услуг) спортивных учреждений (МБФСУ «СШ бокса им. В. Х.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Тараша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»)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09 1 00 22122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спортивных учреждений (МБФСУ «СШ футбола»)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09 1 00 22123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спортивных учреждений (МБУ СК «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Тайжина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»)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212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спортивных учреждений (МАУ СК «ШАХТЕР»)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09 1 00 2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2140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прочих учреждений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09 1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00 S3420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Реализация проектов инициативного бюджетирования «Твой Кузбасс - твоя инициатива»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00 S342S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Реализация проектов инициативного бюджетирования «Твой Кузбасс - твоя инициатива»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 счет средств местного бюджета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09 1 00 23420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Реализация проектов инициативного бюджетирования «Твой Кузбасс - твоя инициатива» (за счет инициативных платежей)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09 2 00 00000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Подпрограмма «Молодежная политика»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09 2 00 209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Воспитание гражданственности и патриотизма молодежи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09 2 00 209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Развитие волонтерского движения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09 2 00 209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досуга подростков и молодежи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09 2 00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S049S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Реализация мер в области государственной молодежной политики за счет средств местного бюджета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00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0960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Развитие и поддержка молодежных инициатив, детского движения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09 2 00 20970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Профилактика безнадзорности и правонарушений несовершеннолетних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09 2 00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S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0490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Реализация мер в области государственной молодежной политики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10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«Охрана окружающей среды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городского округа»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0 0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0 21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Проведение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акарицидной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обработки городского парка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10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0 0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0 2142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</w:rPr>
              <w:t>Благоустройство и содержание мест захоронений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0 0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0 2143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Дней защиты от экологической опасности</w:t>
            </w:r>
          </w:p>
        </w:tc>
      </w:tr>
      <w:tr w:rsidR="002E39A9" w:rsidRPr="002E39A9" w:rsidTr="00973A92">
        <w:trPr>
          <w:trHeight w:val="682"/>
        </w:trPr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10 0 00 71140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11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«Национальная экономика, жилищно-коммунальное и дорожное хозяйство, энергосбережение и повышение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энергоэффективности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городского округа»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lang w:eastAsia="en-US"/>
              </w:rPr>
              <w:t>11 0 00 22440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Организация регулярных перевозок пассажиров и багажа по регулируемым тарифам 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городским электротранспортом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11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подпрограмма «Модернизация объектов водоснабжения и водоотведения»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11 1 00 21010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11 1 00 21020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Ремонт ветхих сетей водоснабжения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11 1 00 21030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Ремонт ветхих сетей водоотведения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11 1 00 21070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мероприятий систем водоснабжения и водоотведения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11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2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подпрограмма «Энергосбережение и повышение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энергоэффективности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11 2 00 21040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Ремонт ЦТП, котельных с применением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энергоэффективных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технологий, материалов и оборудования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11 2 00 21050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Ремонт ветхих сетей теплоснабжения и горячего водоснабжения, изоляции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11 2 00 21060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мероприятий систем теплоснабжения и теплопотребления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11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3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val="en-US" w:eastAsia="en-US"/>
              </w:rPr>
              <w:t xml:space="preserve">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подпрограмма «Благоустройство»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3 00 2239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Мероприятия по благоустройству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00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2240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Уличное освещение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11 3 00 70860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11 4 00 00000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подпрограмма «Дорожное хозяйство»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11 4 00 22330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Мероприятия в сфере дорожного хозяйства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11 4 00 S2690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11 4 00 S269S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автомобильных дорог общего пользования за счет средств местного бюджета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lastRenderedPageBreak/>
              <w:t>11 5 00 00000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подпрограмма «Субсидии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11 5 00 22350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Возмещение затрат по управлению специализированным жилым фондом (маневренный жилфонд)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11 5 00 22360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11 5 00 22370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Возмещение недополученных доходов организациям, оказывающим населению услуги теплоснабжения по тарифам, не обеспечивающим возмещение издержек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11 5 00 22380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11 5 00 22460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</w:rPr>
              <w:t>Финансовое обеспечение затрат МП «</w:t>
            </w:r>
            <w:proofErr w:type="spellStart"/>
            <w:r w:rsidRPr="002E39A9">
              <w:rPr>
                <w:rFonts w:ascii="Times New Roman" w:eastAsia="Calibri" w:hAnsi="Times New Roman" w:cs="Times New Roman"/>
                <w:color w:val="auto"/>
              </w:rPr>
              <w:t>Осинниковские</w:t>
            </w:r>
            <w:proofErr w:type="spellEnd"/>
            <w:r w:rsidRPr="002E39A9">
              <w:rPr>
                <w:rFonts w:ascii="Times New Roman" w:eastAsia="Calibri" w:hAnsi="Times New Roman" w:cs="Times New Roman"/>
                <w:color w:val="auto"/>
              </w:rPr>
              <w:t xml:space="preserve"> бани» на погашение первоочередных платежей до снятия ограничительных мер, связанных с </w:t>
            </w:r>
            <w:r w:rsidRPr="002E39A9">
              <w:rPr>
                <w:rFonts w:ascii="Times New Roman" w:eastAsia="Calibri" w:hAnsi="Times New Roman" w:cs="Times New Roman"/>
                <w:color w:val="auto"/>
                <w:lang w:val="en-US"/>
              </w:rPr>
              <w:t>COVID</w:t>
            </w:r>
            <w:r w:rsidRPr="002E39A9">
              <w:rPr>
                <w:rFonts w:ascii="Times New Roman" w:eastAsia="Calibri" w:hAnsi="Times New Roman" w:cs="Times New Roman"/>
                <w:color w:val="auto"/>
              </w:rPr>
              <w:t>-19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11 5 00 72570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</w:t>
            </w:r>
          </w:p>
        </w:tc>
      </w:tr>
      <w:tr w:rsidR="004808BE" w:rsidRPr="002E39A9" w:rsidTr="00973A92">
        <w:tc>
          <w:tcPr>
            <w:tcW w:w="1810" w:type="dxa"/>
            <w:shd w:val="clear" w:color="auto" w:fill="auto"/>
            <w:vAlign w:val="center"/>
          </w:tcPr>
          <w:p w:rsidR="004808BE" w:rsidRPr="002E39A9" w:rsidRDefault="004808BE" w:rsidP="004808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11 5 00 7257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4808BE" w:rsidRPr="002E39A9" w:rsidRDefault="004808BE" w:rsidP="004808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(теплоснабжение)</w:t>
            </w:r>
          </w:p>
        </w:tc>
      </w:tr>
      <w:tr w:rsidR="004808BE" w:rsidRPr="002E39A9" w:rsidTr="00973A92">
        <w:tc>
          <w:tcPr>
            <w:tcW w:w="1810" w:type="dxa"/>
            <w:shd w:val="clear" w:color="auto" w:fill="auto"/>
            <w:vAlign w:val="center"/>
          </w:tcPr>
          <w:p w:rsidR="004808BE" w:rsidRPr="002E39A9" w:rsidRDefault="004808BE" w:rsidP="004808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11 5 00 7257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4808BE" w:rsidRPr="002E39A9" w:rsidRDefault="004808BE" w:rsidP="004808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горячее водоснабжение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)</w:t>
            </w:r>
          </w:p>
        </w:tc>
      </w:tr>
      <w:tr w:rsidR="004808BE" w:rsidRPr="002E39A9" w:rsidTr="00973A92">
        <w:tc>
          <w:tcPr>
            <w:tcW w:w="1810" w:type="dxa"/>
            <w:shd w:val="clear" w:color="auto" w:fill="auto"/>
            <w:vAlign w:val="center"/>
          </w:tcPr>
          <w:p w:rsidR="004808BE" w:rsidRPr="002E39A9" w:rsidRDefault="004808BE" w:rsidP="004808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11 5 00 7257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4808BE" w:rsidRPr="002E39A9" w:rsidRDefault="004808BE" w:rsidP="004808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r w:rsidR="00EB2C2E" w:rsidRPr="002E39A9">
              <w:rPr>
                <w:rFonts w:ascii="Times New Roman" w:eastAsia="Times New Roman" w:hAnsi="Times New Roman" w:cs="Times New Roman"/>
                <w:lang w:eastAsia="en-US"/>
              </w:rPr>
              <w:t>холодное водоснабжение</w:t>
            </w:r>
            <w:r w:rsidR="00EB2C2E">
              <w:rPr>
                <w:rFonts w:ascii="Times New Roman" w:eastAsia="Times New Roman" w:hAnsi="Times New Roman" w:cs="Times New Roman"/>
                <w:lang w:eastAsia="en-US"/>
              </w:rPr>
              <w:t>)</w:t>
            </w:r>
          </w:p>
        </w:tc>
      </w:tr>
      <w:tr w:rsidR="004808BE" w:rsidRPr="002E39A9" w:rsidTr="00973A92">
        <w:tc>
          <w:tcPr>
            <w:tcW w:w="1810" w:type="dxa"/>
            <w:shd w:val="clear" w:color="auto" w:fill="auto"/>
            <w:vAlign w:val="center"/>
          </w:tcPr>
          <w:p w:rsidR="004808BE" w:rsidRPr="002E39A9" w:rsidRDefault="004808BE" w:rsidP="004808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11 5 00 7257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4808BE" w:rsidRPr="002E39A9" w:rsidRDefault="004808BE" w:rsidP="004808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 xml:space="preserve"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поставку твердого топлива, возникающих при применении льготных цен (тарифов)</w:t>
            </w:r>
            <w:r w:rsidR="00EB2C2E">
              <w:rPr>
                <w:rFonts w:ascii="Times New Roman" w:eastAsia="Times New Roman" w:hAnsi="Times New Roman" w:cs="Times New Roman"/>
                <w:lang w:eastAsia="en-US"/>
              </w:rPr>
              <w:t xml:space="preserve"> (</w:t>
            </w:r>
            <w:r w:rsidR="00EB2C2E" w:rsidRPr="002E39A9">
              <w:rPr>
                <w:rFonts w:ascii="Times New Roman" w:eastAsia="Times New Roman" w:hAnsi="Times New Roman" w:cs="Times New Roman"/>
                <w:lang w:eastAsia="en-US"/>
              </w:rPr>
              <w:t>водоотведение</w:t>
            </w:r>
            <w:r w:rsidR="00EB2C2E">
              <w:rPr>
                <w:rFonts w:ascii="Times New Roman" w:eastAsia="Times New Roman" w:hAnsi="Times New Roman" w:cs="Times New Roman"/>
                <w:lang w:eastAsia="en-US"/>
              </w:rPr>
              <w:t>)</w:t>
            </w:r>
          </w:p>
        </w:tc>
      </w:tr>
      <w:tr w:rsidR="004808BE" w:rsidRPr="002E39A9" w:rsidTr="00973A92">
        <w:tc>
          <w:tcPr>
            <w:tcW w:w="1810" w:type="dxa"/>
            <w:shd w:val="clear" w:color="auto" w:fill="auto"/>
            <w:vAlign w:val="center"/>
          </w:tcPr>
          <w:p w:rsidR="004808BE" w:rsidRPr="002E39A9" w:rsidRDefault="004808BE" w:rsidP="004808B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11 5 00 7257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4808BE" w:rsidRPr="002E39A9" w:rsidRDefault="004808BE" w:rsidP="004808B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твердого топлива, возникающих при применении льготных цен (тарифов)</w:t>
            </w:r>
            <w:r w:rsidR="00EB2C2E">
              <w:rPr>
                <w:rFonts w:ascii="Times New Roman" w:eastAsia="Times New Roman" w:hAnsi="Times New Roman" w:cs="Times New Roman"/>
                <w:lang w:eastAsia="en-US"/>
              </w:rPr>
              <w:t xml:space="preserve"> (твердое топливо)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11 6 00 00000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подпрограмма «Реализация государственной (муниципальной) политики»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11 6 00 22420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МКУ ЖКУ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11 7 00 00000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подпрограмма «Жилищное хозяйство»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11 7 00 22300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12 0 00 00000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«Жилище на территории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городского округа»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12 0 00 51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34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12 0 00 51560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12 0 00 51760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12 0 00 71660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жильем социальных категорий граждан, установленных законодательством Кемеровской области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12 0 00 71850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12 0 00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R082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12 0 00 21200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Выплата денежной компенсации, приобретение жилых помещений гражданам, имеющим решение суда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12 0 00 21210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Приобретение в собственность муниципального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образования-Осинниковский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городской округ жилых помещений с целью предоставления по договорам служебного найма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12 0 00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L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4970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Реализация мероприятий по обеспечению жильем молодых семей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12 0 00 21270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val="en-US" w:eastAsia="en-US"/>
              </w:rPr>
              <w:t xml:space="preserve">12 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  <w:r w:rsidRPr="002E39A9">
              <w:rPr>
                <w:rFonts w:ascii="Times New Roman" w:eastAsia="Times New Roman" w:hAnsi="Times New Roman" w:cs="Times New Roman"/>
                <w:lang w:val="en-US"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F3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 0 F3 67480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мероприятий по переселению граждан из аварийного жилищного фонда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12 0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67483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12 0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67484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12 0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6748S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Обеспечение мероприятий по переселению граждан из аварийного жилищного фонда, осуществляемых за счет средств местных бюджетов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13 0 00 00000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Муниципальная программа «Обеспечение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13 0 00 21280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Совершенствование системы связи и оповещения населения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13 0 00 21290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Меры по безопасному пропуску ледохода и паводковых вод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13 0 00 21300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(оказание услуг) подведомственных учреждений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13 0 00 21310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Создание городского резерва материальных ресурсов на предупреждение и ликвидацию последствий чрезвычайных ситуаций природного и техногенного характера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13 0 00 21320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мероприятий, связанных с оползнем грунта по ул. Революции в микрорайоне №6 гаражного комплекса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13 0 00 21330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Обустройство пляжей и мест массового отдыха у воды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13 0 00 21340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противопожарной безопасности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14 0 00 00000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«Формирование современной городской среды на территории муниципального образования –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Осинниковский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городской округ»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14 0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Региональный проект «Формирование комфортной городской среды»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14 0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55550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Реализация программ формирования современной городской среды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 xml:space="preserve">14 0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55551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Реализация программ формирования современной городской среды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(б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лагоустройство дворовых территорий)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14 0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F2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55552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Реализация программ формирования современной городской среды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(б</w:t>
            </w: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лагоустройство общественных территорий)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14 0 00 22340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Реализация программ формирования современной городской среды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(средства собственников жилья)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14 0 00 20990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15 0 00 00000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Муниципальная программа «Управление муниципальными финансами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 xml:space="preserve"> городского округа»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15 0 00 23000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Резервный фонд администрации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городского округа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15 0 00 23010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Обслуживание муниципального долга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highlight w:val="yellow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16 0 00 00000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Муниципальная программа «</w:t>
            </w:r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Развитие туризма на территории муниципального образования –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Осинниковский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 городской округ»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16 0 00 21500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Нормативно-правовое и организационно-методическое обеспечение в сфере развития туризма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16 0 00 21510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и проведение мероприятий туристической направленности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16 0 00 21520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Организация туристических  маршрутов (экскурсий)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16 0 00 21530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autoSpaceDE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Изготовление презентационных материалов о туристических возможностях округа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44 0 00 00000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Непрограммное направление деятельности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44 0 00 44444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Условно утвержденные расходы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44 0 00 5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1200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54690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Проведение Всероссийской переписи населения 2020 года</w:t>
            </w:r>
          </w:p>
        </w:tc>
      </w:tr>
      <w:tr w:rsidR="002E39A9" w:rsidRPr="002E39A9" w:rsidTr="00973A92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44 0 00 73720</w:t>
            </w:r>
          </w:p>
        </w:tc>
        <w:tc>
          <w:tcPr>
            <w:tcW w:w="8538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lang w:eastAsia="en-US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</w:tr>
      <w:tr w:rsidR="002E39A9" w:rsidRPr="002E39A9" w:rsidTr="00973A9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44 0 00 79050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</w:tr>
      <w:tr w:rsidR="002E39A9" w:rsidRPr="002E39A9" w:rsidTr="00973A9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44 0 00 79060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Создание и функционирование административных комиссий</w:t>
            </w:r>
          </w:p>
        </w:tc>
      </w:tr>
      <w:tr w:rsidR="002E39A9" w:rsidRPr="002E39A9" w:rsidTr="00973A9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44 0 00 25010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Глава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городского округа</w:t>
            </w:r>
          </w:p>
        </w:tc>
      </w:tr>
      <w:tr w:rsidR="002E39A9" w:rsidRPr="002E39A9" w:rsidTr="00973A9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44 0 00 25020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Председатель Совета народных депутатов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городского округа</w:t>
            </w:r>
          </w:p>
        </w:tc>
      </w:tr>
      <w:tr w:rsidR="002E39A9" w:rsidRPr="002E39A9" w:rsidTr="00973A9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lastRenderedPageBreak/>
              <w:t>44 0 00 250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0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Председатель Контрольно - счетной палаты </w:t>
            </w:r>
            <w:proofErr w:type="spellStart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Осинниковского</w:t>
            </w:r>
            <w:proofErr w:type="spellEnd"/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городского округа</w:t>
            </w:r>
          </w:p>
        </w:tc>
      </w:tr>
      <w:tr w:rsidR="002E39A9" w:rsidRPr="002E39A9" w:rsidTr="00973A9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44 0 00 25060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Исполнение судебных актов</w:t>
            </w:r>
          </w:p>
        </w:tc>
      </w:tr>
      <w:tr w:rsidR="002E39A9" w:rsidRPr="002E39A9" w:rsidTr="00973A9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44 0 00 25170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Содержание МКУ </w:t>
            </w:r>
            <w:r w:rsidRPr="002E39A9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  <w:t>«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Архивное управление»</w:t>
            </w:r>
          </w:p>
        </w:tc>
      </w:tr>
      <w:tr w:rsidR="002E39A9" w:rsidRPr="002E39A9" w:rsidTr="00973A9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44 0 00 25210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Расходы на содержание аппарата</w:t>
            </w:r>
          </w:p>
        </w:tc>
      </w:tr>
      <w:tr w:rsidR="002E39A9" w:rsidRPr="002E39A9" w:rsidTr="00973A9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44 0 00 25230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</w:tr>
      <w:tr w:rsidR="002E39A9" w:rsidRPr="002E39A9" w:rsidTr="00973A9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44 0 00 25240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</w:tr>
      <w:tr w:rsidR="002E39A9" w:rsidRPr="002E39A9" w:rsidTr="00973A9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44 0 00 25270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Мероприятия по подготовке к празднованию Дня Победы</w:t>
            </w:r>
          </w:p>
        </w:tc>
      </w:tr>
      <w:tr w:rsidR="002E39A9" w:rsidRPr="002E39A9" w:rsidTr="00973A92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44 0 00 25300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Средства оплаты труда отдельных категорий работников бюджетной сферы (резервные средства)</w:t>
            </w:r>
          </w:p>
        </w:tc>
      </w:tr>
    </w:tbl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E39A9" w:rsidRPr="002E39A9" w:rsidRDefault="002E39A9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973A92" w:rsidRDefault="00973A92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4D348D" w:rsidRDefault="004D348D" w:rsidP="002E39A9">
      <w:pPr>
        <w:jc w:val="right"/>
        <w:rPr>
          <w:rFonts w:ascii="Times New Roman" w:eastAsia="Times New Roman" w:hAnsi="Times New Roman" w:cs="Times New Roman"/>
          <w:color w:val="auto"/>
        </w:rPr>
      </w:pPr>
    </w:p>
    <w:p w:rsidR="002E39A9" w:rsidRPr="002E39A9" w:rsidRDefault="00973A92" w:rsidP="002E39A9">
      <w:pPr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П</w:t>
      </w:r>
      <w:r w:rsidR="002E39A9" w:rsidRPr="002E39A9">
        <w:rPr>
          <w:rFonts w:ascii="Times New Roman" w:eastAsia="Times New Roman" w:hAnsi="Times New Roman" w:cs="Times New Roman"/>
          <w:color w:val="auto"/>
        </w:rPr>
        <w:t>риложение №2</w:t>
      </w:r>
    </w:p>
    <w:p w:rsidR="002E39A9" w:rsidRDefault="002E39A9" w:rsidP="002E39A9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2E39A9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</w:t>
      </w:r>
      <w:r w:rsidR="00973A92">
        <w:rPr>
          <w:rFonts w:ascii="Times New Roman" w:eastAsia="Times New Roman" w:hAnsi="Times New Roman" w:cs="Times New Roman"/>
          <w:color w:val="auto"/>
        </w:rPr>
        <w:t xml:space="preserve">         к приказу Ф</w:t>
      </w:r>
      <w:r w:rsidRPr="002E39A9">
        <w:rPr>
          <w:rFonts w:ascii="Times New Roman" w:eastAsia="Times New Roman" w:hAnsi="Times New Roman" w:cs="Times New Roman"/>
          <w:color w:val="auto"/>
        </w:rPr>
        <w:t>инансового управления</w:t>
      </w:r>
    </w:p>
    <w:p w:rsidR="00973A92" w:rsidRPr="002E39A9" w:rsidRDefault="00973A92" w:rsidP="00973A92">
      <w:pPr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города Осинники</w:t>
      </w:r>
    </w:p>
    <w:p w:rsidR="002E39A9" w:rsidRPr="002E39A9" w:rsidRDefault="00973A92" w:rsidP="002E39A9">
      <w:pPr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от 9 декабря 2020 г.</w:t>
      </w:r>
      <w:r w:rsidR="002E39A9" w:rsidRPr="002E39A9">
        <w:rPr>
          <w:rFonts w:ascii="Times New Roman" w:eastAsia="Times New Roman" w:hAnsi="Times New Roman" w:cs="Times New Roman"/>
          <w:color w:val="auto"/>
        </w:rPr>
        <w:t xml:space="preserve"> №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2E39A9" w:rsidRPr="002E39A9">
        <w:rPr>
          <w:rFonts w:ascii="Times New Roman" w:eastAsia="Times New Roman" w:hAnsi="Times New Roman" w:cs="Times New Roman"/>
          <w:color w:val="auto"/>
        </w:rPr>
        <w:t xml:space="preserve">62  </w:t>
      </w:r>
    </w:p>
    <w:p w:rsidR="002E39A9" w:rsidRPr="002E39A9" w:rsidRDefault="002E39A9" w:rsidP="002E39A9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iCs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iCs/>
          <w:color w:val="auto"/>
          <w:lang w:eastAsia="en-US"/>
        </w:rPr>
      </w:pPr>
    </w:p>
    <w:p w:rsidR="002E39A9" w:rsidRPr="001B4DE0" w:rsidRDefault="002E39A9" w:rsidP="00973A92">
      <w:pPr>
        <w:tabs>
          <w:tab w:val="left" w:pos="-426"/>
          <w:tab w:val="left" w:pos="426"/>
        </w:tabs>
        <w:ind w:left="-426"/>
        <w:jc w:val="center"/>
        <w:rPr>
          <w:rFonts w:ascii="Times New Roman" w:eastAsia="Times New Roman" w:hAnsi="Times New Roman" w:cs="Times New Roman"/>
          <w:iCs/>
          <w:color w:val="auto"/>
          <w:lang w:eastAsia="en-US"/>
        </w:rPr>
      </w:pPr>
      <w:r w:rsidRPr="002E39A9">
        <w:rPr>
          <w:rFonts w:ascii="Times New Roman" w:eastAsia="Times New Roman" w:hAnsi="Times New Roman" w:cs="Times New Roman"/>
          <w:iCs/>
          <w:color w:val="auto"/>
          <w:lang w:eastAsia="en-US"/>
        </w:rPr>
        <w:t>Перечень и коды</w:t>
      </w:r>
      <w:r w:rsidR="001B4DE0">
        <w:rPr>
          <w:rFonts w:ascii="Times New Roman" w:eastAsia="Times New Roman" w:hAnsi="Times New Roman" w:cs="Times New Roman"/>
          <w:iCs/>
          <w:color w:val="auto"/>
          <w:lang w:eastAsia="en-US"/>
        </w:rPr>
        <w:t xml:space="preserve"> </w:t>
      </w:r>
      <w:r w:rsidRPr="002E39A9">
        <w:rPr>
          <w:rFonts w:ascii="Times New Roman" w:eastAsia="Times New Roman" w:hAnsi="Times New Roman" w:cs="Times New Roman"/>
          <w:iCs/>
          <w:color w:val="auto"/>
          <w:lang w:eastAsia="en-US"/>
        </w:rPr>
        <w:t>универсальных направлений расходов</w:t>
      </w:r>
      <w:r w:rsidR="00973A92">
        <w:rPr>
          <w:rFonts w:ascii="Times New Roman" w:eastAsia="Times New Roman" w:hAnsi="Times New Roman" w:cs="Times New Roman"/>
          <w:iCs/>
          <w:color w:val="auto"/>
          <w:lang w:eastAsia="en-US"/>
        </w:rPr>
        <w:t xml:space="preserve"> </w:t>
      </w:r>
      <w:proofErr w:type="spellStart"/>
      <w:r w:rsidR="00973A92">
        <w:rPr>
          <w:rFonts w:ascii="Times New Roman" w:eastAsia="Times New Roman" w:hAnsi="Times New Roman" w:cs="Times New Roman"/>
          <w:color w:val="auto"/>
          <w:lang w:eastAsia="en-US"/>
        </w:rPr>
        <w:t>Осинниковского</w:t>
      </w:r>
      <w:proofErr w:type="spellEnd"/>
      <w:r w:rsidR="00973A92">
        <w:rPr>
          <w:rFonts w:ascii="Times New Roman" w:eastAsia="Times New Roman" w:hAnsi="Times New Roman" w:cs="Times New Roman"/>
          <w:color w:val="auto"/>
          <w:lang w:eastAsia="en-US"/>
        </w:rPr>
        <w:t xml:space="preserve"> городского округа Кемеровской области – Кузбасса</w:t>
      </w:r>
    </w:p>
    <w:p w:rsidR="002E39A9" w:rsidRPr="002E39A9" w:rsidRDefault="002E39A9" w:rsidP="00973A92">
      <w:pPr>
        <w:tabs>
          <w:tab w:val="left" w:pos="-426"/>
          <w:tab w:val="left" w:pos="426"/>
        </w:tabs>
        <w:ind w:left="-426"/>
        <w:jc w:val="center"/>
        <w:rPr>
          <w:rFonts w:ascii="Times New Roman" w:eastAsia="Times New Roman" w:hAnsi="Times New Roman" w:cs="Times New Roman"/>
          <w:color w:val="auto"/>
          <w:lang w:eastAsia="en-US"/>
        </w:rPr>
      </w:pPr>
    </w:p>
    <w:tbl>
      <w:tblPr>
        <w:tblW w:w="1017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0"/>
        <w:gridCol w:w="8364"/>
      </w:tblGrid>
      <w:tr w:rsidR="002E39A9" w:rsidRPr="002E39A9" w:rsidTr="002E39A9">
        <w:tc>
          <w:tcPr>
            <w:tcW w:w="1810" w:type="dxa"/>
            <w:shd w:val="clear" w:color="auto" w:fill="auto"/>
          </w:tcPr>
          <w:p w:rsidR="002E39A9" w:rsidRPr="002E39A9" w:rsidRDefault="002E39A9" w:rsidP="002E39A9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Код</w:t>
            </w:r>
          </w:p>
        </w:tc>
        <w:tc>
          <w:tcPr>
            <w:tcW w:w="8364" w:type="dxa"/>
            <w:shd w:val="clear" w:color="auto" w:fill="auto"/>
          </w:tcPr>
          <w:p w:rsidR="002E39A9" w:rsidRPr="002E39A9" w:rsidRDefault="002E39A9" w:rsidP="002E39A9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lang w:eastAsia="en-US"/>
              </w:rPr>
              <w:t>Наименование у</w:t>
            </w: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ниверсального направления расхода, увязываемого с целевыми статьями</w:t>
            </w:r>
          </w:p>
        </w:tc>
      </w:tr>
      <w:tr w:rsidR="002E39A9" w:rsidRPr="002E39A9" w:rsidTr="002E39A9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  <w:t>72010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</w:tr>
      <w:tr w:rsidR="002E39A9" w:rsidRPr="002E39A9" w:rsidTr="002E39A9">
        <w:tc>
          <w:tcPr>
            <w:tcW w:w="1810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25300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2E39A9" w:rsidRPr="002E39A9" w:rsidRDefault="002E39A9" w:rsidP="002E39A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2E39A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Средства оплаты труда отдельных категорий работников бюджетной сферы (резервные средства)</w:t>
            </w:r>
          </w:p>
        </w:tc>
      </w:tr>
    </w:tbl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ind w:right="423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2E39A9" w:rsidRPr="002E39A9" w:rsidRDefault="002E39A9" w:rsidP="002E39A9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DA385D" w:rsidRDefault="00DA385D" w:rsidP="00DA385D">
      <w:pPr>
        <w:jc w:val="both"/>
        <w:rPr>
          <w:rFonts w:ascii="Times New Roman" w:eastAsia="Times New Roman" w:hAnsi="Times New Roman" w:cs="Times New Roman"/>
          <w:color w:val="auto"/>
        </w:rPr>
      </w:pPr>
    </w:p>
    <w:sectPr w:rsidR="00DA385D" w:rsidSect="00973A9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8BE" w:rsidRDefault="004808BE" w:rsidP="00B43F74">
      <w:r>
        <w:separator/>
      </w:r>
    </w:p>
  </w:endnote>
  <w:endnote w:type="continuationSeparator" w:id="1">
    <w:p w:rsidR="004808BE" w:rsidRDefault="004808BE" w:rsidP="00B43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8BE" w:rsidRDefault="004808BE" w:rsidP="00B43F74">
      <w:r>
        <w:separator/>
      </w:r>
    </w:p>
  </w:footnote>
  <w:footnote w:type="continuationSeparator" w:id="1">
    <w:p w:rsidR="004808BE" w:rsidRDefault="004808BE" w:rsidP="00B43F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E9"/>
    <w:multiLevelType w:val="hybridMultilevel"/>
    <w:tmpl w:val="C41E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C6EBD"/>
    <w:multiLevelType w:val="hybridMultilevel"/>
    <w:tmpl w:val="52B0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8102D"/>
    <w:multiLevelType w:val="hybridMultilevel"/>
    <w:tmpl w:val="E3D2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3D5E49"/>
    <w:multiLevelType w:val="hybridMultilevel"/>
    <w:tmpl w:val="F6F4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0474EB"/>
    <w:multiLevelType w:val="multilevel"/>
    <w:tmpl w:val="44282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5">
    <w:nsid w:val="26EE3E6E"/>
    <w:multiLevelType w:val="hybridMultilevel"/>
    <w:tmpl w:val="449ED4EE"/>
    <w:lvl w:ilvl="0" w:tplc="E35030A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A5A60"/>
    <w:multiLevelType w:val="hybridMultilevel"/>
    <w:tmpl w:val="E81C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41152D"/>
    <w:multiLevelType w:val="multilevel"/>
    <w:tmpl w:val="6E8AFE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>
    <w:nsid w:val="36EC3E03"/>
    <w:multiLevelType w:val="hybridMultilevel"/>
    <w:tmpl w:val="7F14A326"/>
    <w:lvl w:ilvl="0" w:tplc="7A129F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9384C05"/>
    <w:multiLevelType w:val="hybridMultilevel"/>
    <w:tmpl w:val="5016D84A"/>
    <w:lvl w:ilvl="0" w:tplc="6D888FD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3B35308C"/>
    <w:multiLevelType w:val="hybridMultilevel"/>
    <w:tmpl w:val="1CEE5A3E"/>
    <w:lvl w:ilvl="0" w:tplc="96526C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2E05A90"/>
    <w:multiLevelType w:val="multilevel"/>
    <w:tmpl w:val="02EC8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3">
    <w:nsid w:val="611529D3"/>
    <w:multiLevelType w:val="multilevel"/>
    <w:tmpl w:val="B434AE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4">
    <w:nsid w:val="67F44436"/>
    <w:multiLevelType w:val="multilevel"/>
    <w:tmpl w:val="385C6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35A03B3"/>
    <w:multiLevelType w:val="multilevel"/>
    <w:tmpl w:val="1AB61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6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7">
    <w:nsid w:val="7CD012DC"/>
    <w:multiLevelType w:val="multilevel"/>
    <w:tmpl w:val="8E642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17"/>
  </w:num>
  <w:num w:numId="16">
    <w:abstractNumId w:val="14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BE8"/>
    <w:rsid w:val="000552F2"/>
    <w:rsid w:val="001B4DE0"/>
    <w:rsid w:val="00214F70"/>
    <w:rsid w:val="002E39A9"/>
    <w:rsid w:val="004808BE"/>
    <w:rsid w:val="004B674F"/>
    <w:rsid w:val="004D348D"/>
    <w:rsid w:val="005C05B0"/>
    <w:rsid w:val="005F7ED7"/>
    <w:rsid w:val="00683242"/>
    <w:rsid w:val="0091629D"/>
    <w:rsid w:val="00973A92"/>
    <w:rsid w:val="009C1CD5"/>
    <w:rsid w:val="00A444D7"/>
    <w:rsid w:val="00A82CB6"/>
    <w:rsid w:val="00AF0410"/>
    <w:rsid w:val="00B43F74"/>
    <w:rsid w:val="00C34BCD"/>
    <w:rsid w:val="00CB3876"/>
    <w:rsid w:val="00CB3BB6"/>
    <w:rsid w:val="00D15DC1"/>
    <w:rsid w:val="00DA385D"/>
    <w:rsid w:val="00EB2C2E"/>
    <w:rsid w:val="00F3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7B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37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37BE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F37B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37BE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B43F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43F74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8">
    <w:name w:val="header"/>
    <w:basedOn w:val="a"/>
    <w:link w:val="a9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DA385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A385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rsid w:val="002E39A9"/>
  </w:style>
  <w:style w:type="paragraph" w:customStyle="1" w:styleId="10">
    <w:name w:val="Абзац списка1"/>
    <w:basedOn w:val="a"/>
    <w:rsid w:val="002E39A9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table" w:styleId="ae">
    <w:name w:val="Table Grid"/>
    <w:basedOn w:val="a1"/>
    <w:rsid w:val="002E39A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39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E39A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7B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37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37BE8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F37BE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37BE8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Основной текст_"/>
    <w:basedOn w:val="a0"/>
    <w:link w:val="2"/>
    <w:rsid w:val="00B43F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43F74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8">
    <w:name w:val="header"/>
    <w:basedOn w:val="a"/>
    <w:link w:val="a9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3F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3F7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DA385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A385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rsid w:val="002E39A9"/>
  </w:style>
  <w:style w:type="paragraph" w:customStyle="1" w:styleId="10">
    <w:name w:val="Абзац списка1"/>
    <w:basedOn w:val="a"/>
    <w:rsid w:val="002E39A9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table" w:styleId="ae">
    <w:name w:val="Table Grid"/>
    <w:basedOn w:val="a1"/>
    <w:rsid w:val="002E39A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E39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E39A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17</Pages>
  <Words>4986</Words>
  <Characters>28421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</dc:creator>
  <cp:lastModifiedBy>nagornay</cp:lastModifiedBy>
  <cp:revision>6</cp:revision>
  <cp:lastPrinted>2020-12-17T10:10:00Z</cp:lastPrinted>
  <dcterms:created xsi:type="dcterms:W3CDTF">2020-12-17T03:03:00Z</dcterms:created>
  <dcterms:modified xsi:type="dcterms:W3CDTF">2020-12-18T01:36:00Z</dcterms:modified>
</cp:coreProperties>
</file>