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A9" w:rsidRPr="004109C8" w:rsidRDefault="002774A9" w:rsidP="004109C8">
      <w:pPr>
        <w:spacing w:before="3000"/>
        <w:jc w:val="center"/>
        <w:rPr>
          <w:b/>
          <w:color w:val="1F497D"/>
          <w:szCs w:val="28"/>
        </w:rPr>
      </w:pPr>
      <w:r w:rsidRPr="004109C8">
        <w:rPr>
          <w:b/>
          <w:sz w:val="28"/>
          <w:szCs w:val="28"/>
        </w:rPr>
        <w:t xml:space="preserve">Схема теплоснабжения </w:t>
      </w:r>
      <w:r w:rsidR="00A9181D" w:rsidRPr="004109C8">
        <w:rPr>
          <w:b/>
          <w:sz w:val="28"/>
          <w:szCs w:val="28"/>
        </w:rPr>
        <w:t>муниципального образования Осинниковский городской округ до 2028 года</w:t>
      </w:r>
    </w:p>
    <w:p w:rsidR="002774A9" w:rsidRPr="004109C8" w:rsidRDefault="002774A9" w:rsidP="004109C8">
      <w:pPr>
        <w:ind w:firstLine="0"/>
        <w:jc w:val="center"/>
        <w:rPr>
          <w:b/>
          <w:sz w:val="28"/>
          <w:szCs w:val="28"/>
        </w:rPr>
      </w:pPr>
      <w:r w:rsidRPr="004109C8">
        <w:rPr>
          <w:b/>
          <w:sz w:val="28"/>
          <w:szCs w:val="28"/>
        </w:rPr>
        <w:t>(актуализация на 202</w:t>
      </w:r>
      <w:r w:rsidR="00B111EA">
        <w:rPr>
          <w:b/>
          <w:sz w:val="28"/>
          <w:szCs w:val="28"/>
        </w:rPr>
        <w:t>1</w:t>
      </w:r>
      <w:r w:rsidRPr="004109C8">
        <w:rPr>
          <w:b/>
          <w:sz w:val="28"/>
          <w:szCs w:val="28"/>
        </w:rPr>
        <w:t xml:space="preserve"> год)</w:t>
      </w:r>
    </w:p>
    <w:p w:rsidR="002774A9" w:rsidRPr="004109C8" w:rsidRDefault="002774A9" w:rsidP="004109C8">
      <w:pPr>
        <w:spacing w:before="360"/>
        <w:ind w:firstLine="0"/>
        <w:jc w:val="center"/>
        <w:rPr>
          <w:b/>
        </w:rPr>
      </w:pPr>
      <w:r w:rsidRPr="004109C8">
        <w:rPr>
          <w:b/>
        </w:rPr>
        <w:t>ОБОСНОВЫВАЮЩИЕ МАТЕРИАЛЫ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  <w:r w:rsidRPr="004109C8">
        <w:rPr>
          <w:b/>
          <w:caps/>
        </w:rPr>
        <w:t>Глава 10 Перспективные топливные балансы</w:t>
      </w:r>
    </w:p>
    <w:p w:rsidR="002774A9" w:rsidRPr="004109C8" w:rsidRDefault="002774A9" w:rsidP="004109C8">
      <w:pPr>
        <w:ind w:firstLine="0"/>
        <w:jc w:val="center"/>
        <w:rPr>
          <w:b/>
          <w:caps/>
        </w:rPr>
      </w:pPr>
    </w:p>
    <w:p w:rsidR="002774A9" w:rsidRPr="004109C8" w:rsidRDefault="002774A9" w:rsidP="004109C8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2774A9" w:rsidRPr="004109C8" w:rsidRDefault="00A9181D" w:rsidP="004109C8">
      <w:pPr>
        <w:ind w:firstLine="0"/>
        <w:jc w:val="center"/>
        <w:rPr>
          <w:b/>
        </w:rPr>
      </w:pPr>
      <w:r w:rsidRPr="004109C8">
        <w:rPr>
          <w:b/>
          <w:noProof/>
          <w:lang w:eastAsia="ru-RU"/>
        </w:rPr>
        <w:drawing>
          <wp:inline distT="0" distB="0" distL="0" distR="0" wp14:anchorId="0110345B" wp14:editId="65B52973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/>
    <w:p w:rsidR="002774A9" w:rsidRPr="004109C8" w:rsidRDefault="002774A9" w:rsidP="004109C8">
      <w:pPr>
        <w:tabs>
          <w:tab w:val="left" w:pos="3780"/>
        </w:tabs>
      </w:pPr>
    </w:p>
    <w:p w:rsidR="002774A9" w:rsidRPr="004109C8" w:rsidRDefault="002774A9" w:rsidP="004109C8">
      <w:pPr>
        <w:tabs>
          <w:tab w:val="left" w:pos="3780"/>
        </w:tabs>
        <w:ind w:firstLine="0"/>
      </w:pPr>
    </w:p>
    <w:p w:rsidR="00A9181D" w:rsidRPr="004109C8" w:rsidRDefault="00B111EA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2774A9" w:rsidRPr="004109C8" w:rsidRDefault="00A9181D" w:rsidP="004109C8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2774A9" w:rsidRPr="004109C8" w:rsidSect="00F4219E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4109C8">
        <w:rPr>
          <w:b/>
          <w:sz w:val="28"/>
          <w:szCs w:val="28"/>
        </w:rPr>
        <w:t xml:space="preserve"> 20</w:t>
      </w:r>
      <w:r w:rsidR="00B111EA">
        <w:rPr>
          <w:b/>
          <w:sz w:val="28"/>
          <w:szCs w:val="28"/>
        </w:rPr>
        <w:t>20</w:t>
      </w:r>
    </w:p>
    <w:p w:rsidR="002774A9" w:rsidRPr="004109C8" w:rsidRDefault="002774A9" w:rsidP="004109C8">
      <w:pPr>
        <w:jc w:val="center"/>
        <w:rPr>
          <w:b/>
        </w:rPr>
      </w:pPr>
      <w:r w:rsidRPr="004109C8">
        <w:rPr>
          <w:b/>
        </w:rPr>
        <w:lastRenderedPageBreak/>
        <w:t>СОСТАВ ПРОЕКТА</w:t>
      </w:r>
    </w:p>
    <w:p w:rsidR="002774A9" w:rsidRPr="004109C8" w:rsidRDefault="002774A9" w:rsidP="004109C8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Примечание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2</w:t>
            </w: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4109C8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B95950" w:rsidRPr="004109C8" w:rsidTr="00B95950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4109C8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50" w:rsidRPr="004109C8" w:rsidRDefault="00B95950" w:rsidP="004109C8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A9181D" w:rsidRPr="004109C8" w:rsidRDefault="00A9181D" w:rsidP="004109C8">
      <w:pPr>
        <w:pStyle w:val="formattext"/>
        <w:spacing w:before="120" w:beforeAutospacing="0" w:after="0" w:afterAutospacing="0"/>
        <w:textAlignment w:val="baseline"/>
        <w:rPr>
          <w:rStyle w:val="10"/>
        </w:rPr>
        <w:sectPr w:rsidR="00A9181D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7F4C" w:rsidRPr="004109C8" w:rsidRDefault="002774A9" w:rsidP="004109C8">
      <w:pPr>
        <w:jc w:val="center"/>
        <w:rPr>
          <w:noProof/>
        </w:rPr>
      </w:pPr>
      <w:r w:rsidRPr="004109C8">
        <w:lastRenderedPageBreak/>
        <w:t>ОГЛАВЛЕНИЕ</w:t>
      </w:r>
      <w:r w:rsidRPr="004109C8">
        <w:fldChar w:fldCharType="begin"/>
      </w:r>
      <w:r w:rsidRPr="004109C8">
        <w:instrText xml:space="preserve"> TOC \o "1-3" \h \z \u </w:instrText>
      </w:r>
      <w:r w:rsidRPr="004109C8">
        <w:fldChar w:fldCharType="separate"/>
      </w:r>
    </w:p>
    <w:p w:rsidR="00897F4C" w:rsidRPr="004109C8" w:rsidRDefault="00273F96" w:rsidP="004109C8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555491" w:history="1">
        <w:r w:rsidR="00897F4C" w:rsidRPr="004109C8">
          <w:rPr>
            <w:rStyle w:val="a9"/>
            <w:noProof/>
          </w:rPr>
          <w:t>Глава 10</w:t>
        </w:r>
        <w:r w:rsidR="00897F4C" w:rsidRPr="004109C8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«Перспективные топливные балансы»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_Toc10555491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2" w:history="1">
        <w:r w:rsidR="00897F4C" w:rsidRPr="004109C8">
          <w:rPr>
            <w:rStyle w:val="a9"/>
            <w:noProof/>
          </w:rPr>
          <w:t>10.1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Общие положения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_Toc10555492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3" w:history="1">
        <w:r w:rsidR="00897F4C" w:rsidRPr="004109C8">
          <w:rPr>
            <w:rStyle w:val="a9"/>
            <w:noProof/>
          </w:rPr>
          <w:t>10.2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Расчеты по источникам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территории города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_Toc10555493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4" w:history="1">
        <w:r w:rsidR="00897F4C" w:rsidRPr="004109C8">
          <w:rPr>
            <w:rStyle w:val="a9"/>
            <w:noProof/>
          </w:rPr>
          <w:t>10.2.1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  <w:u w:color="000000"/>
          </w:rPr>
          <w:t>ЮК ГРЭС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_Toc10555494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4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31"/>
        <w:tabs>
          <w:tab w:val="left" w:pos="154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5" w:history="1">
        <w:r w:rsidR="00897F4C" w:rsidRPr="004109C8">
          <w:rPr>
            <w:rStyle w:val="a9"/>
            <w:noProof/>
          </w:rPr>
          <w:t>10.2.2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Котельные Осинниковского городского округа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_Toc10555495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10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6" w:history="1">
        <w:r w:rsidR="00897F4C" w:rsidRPr="004109C8">
          <w:rPr>
            <w:rStyle w:val="a9"/>
            <w:noProof/>
          </w:rPr>
          <w:t>10.3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Результаты расчетов нормативных запасов топлива по основным источникам тепловой энергии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_Toc10555496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897F4C" w:rsidRPr="004109C8" w:rsidRDefault="00273F96" w:rsidP="004109C8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555497" w:history="1">
        <w:r w:rsidR="00897F4C" w:rsidRPr="004109C8">
          <w:rPr>
            <w:rStyle w:val="a9"/>
            <w:noProof/>
          </w:rPr>
          <w:t>10.4</w:t>
        </w:r>
        <w:r w:rsidR="00897F4C" w:rsidRPr="004109C8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97F4C" w:rsidRPr="004109C8">
          <w:rPr>
            <w:rStyle w:val="a9"/>
            <w:noProof/>
          </w:rPr>
          <w:t>Вид топлива, потребляемый источником тепловой энергии, в том числе с использованием возобновляемых источников энергии и местных видов топлива</w:t>
        </w:r>
        <w:r w:rsidR="00897F4C" w:rsidRPr="004109C8">
          <w:rPr>
            <w:noProof/>
            <w:webHidden/>
          </w:rPr>
          <w:tab/>
        </w:r>
        <w:r w:rsidR="00897F4C" w:rsidRPr="004109C8">
          <w:rPr>
            <w:noProof/>
            <w:webHidden/>
          </w:rPr>
          <w:fldChar w:fldCharType="begin"/>
        </w:r>
        <w:r w:rsidR="00897F4C" w:rsidRPr="004109C8">
          <w:rPr>
            <w:noProof/>
            <w:webHidden/>
          </w:rPr>
          <w:instrText xml:space="preserve"> PAGEREF _Toc10555497 \h </w:instrText>
        </w:r>
        <w:r w:rsidR="00897F4C" w:rsidRPr="004109C8">
          <w:rPr>
            <w:noProof/>
            <w:webHidden/>
          </w:rPr>
        </w:r>
        <w:r w:rsidR="00897F4C" w:rsidRPr="004109C8">
          <w:rPr>
            <w:noProof/>
            <w:webHidden/>
          </w:rPr>
          <w:fldChar w:fldCharType="separate"/>
        </w:r>
        <w:r w:rsidR="00CB5888">
          <w:rPr>
            <w:noProof/>
            <w:webHidden/>
          </w:rPr>
          <w:t>17</w:t>
        </w:r>
        <w:r w:rsidR="00897F4C" w:rsidRPr="004109C8">
          <w:rPr>
            <w:noProof/>
            <w:webHidden/>
          </w:rPr>
          <w:fldChar w:fldCharType="end"/>
        </w:r>
      </w:hyperlink>
    </w:p>
    <w:p w:rsidR="002774A9" w:rsidRPr="004109C8" w:rsidRDefault="002774A9" w:rsidP="004109C8">
      <w:pPr>
        <w:jc w:val="center"/>
        <w:sectPr w:rsidR="002774A9" w:rsidRPr="004109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fldChar w:fldCharType="end"/>
      </w:r>
    </w:p>
    <w:p w:rsidR="00180BCA" w:rsidRPr="004109C8" w:rsidRDefault="00180BCA" w:rsidP="004109C8">
      <w:pPr>
        <w:pStyle w:val="1"/>
      </w:pPr>
      <w:r w:rsidRPr="004109C8">
        <w:lastRenderedPageBreak/>
        <w:t xml:space="preserve"> </w:t>
      </w:r>
      <w:bookmarkStart w:id="0" w:name="_Toc10555491"/>
      <w:r w:rsidRPr="004109C8">
        <w:t>«Перспективные топливные балансы»</w:t>
      </w:r>
      <w:bookmarkEnd w:id="0"/>
      <w:r w:rsidRPr="004109C8">
        <w:t xml:space="preserve"> </w:t>
      </w:r>
    </w:p>
    <w:p w:rsidR="0016152D" w:rsidRPr="004109C8" w:rsidRDefault="0016152D" w:rsidP="004109C8">
      <w:pPr>
        <w:pStyle w:val="2"/>
      </w:pPr>
      <w:bookmarkStart w:id="1" w:name="_Toc10555492"/>
      <w:r w:rsidRPr="004109C8">
        <w:t>Общие положения</w:t>
      </w:r>
      <w:bookmarkEnd w:id="1"/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результате разработки </w:t>
      </w:r>
      <w:r w:rsidR="00495831" w:rsidRPr="004109C8">
        <w:rPr>
          <w:lang w:eastAsia="ru-RU"/>
        </w:rPr>
        <w:t>раздела</w:t>
      </w:r>
      <w:r w:rsidRPr="004109C8">
        <w:rPr>
          <w:lang w:eastAsia="ru-RU"/>
        </w:rPr>
        <w:t xml:space="preserve"> решены следующие задачи: </w:t>
      </w:r>
    </w:p>
    <w:p w:rsidR="00495831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перспективные максимальные часовые и годовые расходы основного вида топлива для зимнего, летнего и переходного периодов, необходимого для обеспечения нормативного функционирования источников тепловой энергии на территории поселения, городского округа; </w:t>
      </w:r>
    </w:p>
    <w:p w:rsidR="00F4219E" w:rsidRPr="004109C8" w:rsidRDefault="00F4219E" w:rsidP="004109C8">
      <w:pPr>
        <w:pStyle w:val="ac"/>
        <w:numPr>
          <w:ilvl w:val="0"/>
          <w:numId w:val="3"/>
        </w:numPr>
        <w:rPr>
          <w:lang w:eastAsia="ru-RU"/>
        </w:rPr>
      </w:pPr>
      <w:r w:rsidRPr="004109C8">
        <w:rPr>
          <w:lang w:eastAsia="ru-RU"/>
        </w:rPr>
        <w:t xml:space="preserve">по каждому источнику тепловой энергии установлены нормативные запасы аварийных видов топлива. </w:t>
      </w:r>
    </w:p>
    <w:p w:rsidR="00495831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>Перспективное топливопотребление было рассчитано на основе прогноза спроса на тепловую энергию (мощность)</w:t>
      </w:r>
      <w:r w:rsidR="00495831" w:rsidRPr="004109C8">
        <w:rPr>
          <w:lang w:eastAsia="ru-RU"/>
        </w:rPr>
        <w:t xml:space="preserve">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При расчете нормативных неснижаемых запасов топлива была принята средняя теплота сгорания резервного топлива за последние пять лет.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Для расчёта перспективных топливных балансов использовался предлагаемый к утверждению сценарий развития «Схемы теплоснабжения </w:t>
      </w:r>
      <w:r w:rsidR="00302038" w:rsidRPr="004109C8">
        <w:rPr>
          <w:lang w:eastAsia="ru-RU"/>
        </w:rPr>
        <w:t>Осинниковского городского округа</w:t>
      </w:r>
      <w:r w:rsidRPr="004109C8">
        <w:rPr>
          <w:lang w:eastAsia="ru-RU"/>
        </w:rPr>
        <w:t xml:space="preserve"> до 20</w:t>
      </w:r>
      <w:r w:rsidR="00302038" w:rsidRPr="004109C8">
        <w:rPr>
          <w:lang w:eastAsia="ru-RU"/>
        </w:rPr>
        <w:t>28</w:t>
      </w:r>
      <w:r w:rsidRPr="004109C8">
        <w:rPr>
          <w:lang w:eastAsia="ru-RU"/>
        </w:rPr>
        <w:t xml:space="preserve"> г.», который планирует следующее: </w:t>
      </w:r>
    </w:p>
    <w:p w:rsidR="00F4219E" w:rsidRPr="004109C8" w:rsidRDefault="00F4219E" w:rsidP="004109C8">
      <w:pPr>
        <w:rPr>
          <w:lang w:eastAsia="ru-RU"/>
        </w:rPr>
      </w:pPr>
      <w:r w:rsidRPr="004109C8">
        <w:rPr>
          <w:lang w:eastAsia="ru-RU"/>
        </w:rPr>
        <w:t xml:space="preserve">В качестве основных направлений развития источников определено: </w:t>
      </w:r>
    </w:p>
    <w:p w:rsidR="005C3C5C" w:rsidRPr="004109C8" w:rsidRDefault="005C3C5C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t>ЮК ГРЭС обеспечивает теплоснабжение до 2028 г. в зоне, сложившейся на время актуализации схемы теплоснабжения.</w:t>
      </w:r>
    </w:p>
    <w:p w:rsidR="00302038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Вывод из эксплуатации 5 котельных (котельная школы №7, школы №16, Тобольская, ж/д №1 и ж/д №2) с последующей установкой на их месте БМК.</w:t>
      </w:r>
    </w:p>
    <w:p w:rsidR="00495831" w:rsidRPr="004109C8" w:rsidRDefault="00302038" w:rsidP="004109C8">
      <w:pPr>
        <w:pStyle w:val="ac"/>
        <w:numPr>
          <w:ilvl w:val="0"/>
          <w:numId w:val="5"/>
        </w:numPr>
        <w:rPr>
          <w:lang w:eastAsia="ru-RU"/>
        </w:rPr>
      </w:pPr>
      <w:r w:rsidRPr="004109C8">
        <w:rPr>
          <w:lang w:eastAsia="ru-RU"/>
        </w:rPr>
        <w:t>Реконструкция трех котельных пос. Тайжина.</w:t>
      </w:r>
    </w:p>
    <w:p w:rsidR="00180BCA" w:rsidRPr="004109C8" w:rsidRDefault="003A4C5D" w:rsidP="004109C8">
      <w:pPr>
        <w:pStyle w:val="2"/>
      </w:pPr>
      <w:bookmarkStart w:id="2" w:name="_Toc10555493"/>
      <w:r w:rsidRPr="004109C8">
        <w:t>Р</w:t>
      </w:r>
      <w:r w:rsidR="005617FB" w:rsidRPr="004109C8">
        <w:t>асчеты по источникам</w:t>
      </w:r>
      <w:r w:rsidR="00180BCA" w:rsidRPr="004109C8">
        <w:t xml:space="preserve"> тепловой энергии перспективных максимальных часовых и годовых расходов основного вида топлива для зимнего и летнего периодов, необходимого для обеспечения нормативного функционирования источников тепловой энергии на террит</w:t>
      </w:r>
      <w:r w:rsidR="005617FB" w:rsidRPr="004109C8">
        <w:t>ории города</w:t>
      </w:r>
      <w:bookmarkEnd w:id="2"/>
    </w:p>
    <w:p w:rsidR="00C94792" w:rsidRPr="004109C8" w:rsidRDefault="00922F6A" w:rsidP="004109C8">
      <w:pPr>
        <w:pStyle w:val="3"/>
      </w:pPr>
      <w:bookmarkStart w:id="3" w:name="_Toc10555494"/>
      <w:r w:rsidRPr="004109C8">
        <w:rPr>
          <w:u w:color="000000"/>
        </w:rPr>
        <w:t>ЮК ГРЭС</w:t>
      </w:r>
      <w:bookmarkEnd w:id="3"/>
    </w:p>
    <w:p w:rsidR="00C94792" w:rsidRPr="004109C8" w:rsidRDefault="00922F6A" w:rsidP="004109C8">
      <w:pPr>
        <w:spacing w:before="0" w:after="0"/>
        <w:ind w:left="-15"/>
      </w:pPr>
      <w:r w:rsidRPr="004109C8">
        <w:t>ПАО «Южно-Кузбасская ГРЭС» (далее – ЮК ГРЭС) является основным источником централизованного теплоснабжения на территории Осинниковского городского округа и обеспечивает покрытие 79% договорных тепловых нагрузок потребителей города. Южно-Кузбасской ГРЭС обеспечивает горячей водой на нужды отопления и горячего водоснабжения г. Калтан, г. Осинники, теплично-парниковое хозяйство (ТПХ) и завод КВоТ.</w:t>
      </w:r>
    </w:p>
    <w:p w:rsidR="00747E64" w:rsidRPr="004109C8" w:rsidRDefault="00922F6A" w:rsidP="004109C8">
      <w:pPr>
        <w:spacing w:before="0" w:after="0"/>
        <w:ind w:left="-15"/>
      </w:pPr>
      <w:r w:rsidRPr="004109C8">
        <w:rPr>
          <w:rFonts w:cs="Times New Roman"/>
          <w:szCs w:val="24"/>
        </w:rPr>
        <w:t>На Южно-Кузбасской ГРЭС ПАО «Кузбассэнерго» установлено 11 котлоагрегатов типа ПК-10, 5 турбоагрегатов типа К-50-90 (ст. №№ 1 - 4, 7), 2 турбоагрегата типа Т-88/100-90-5 (ст. №№ 6, 8) и турбоагрегат типа Т-115-90 (ст. № 5).</w:t>
      </w:r>
      <w:r w:rsidR="00C94792" w:rsidRPr="004109C8">
        <w:t xml:space="preserve"> 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Покрытие тепловых нагрузок данных потребителей, а также собственных нужд ГРЭС осуществляется от бойлерных установок № 1, 2, 3 и теплофикационной установки ТГ № 5.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Установленная тепловая мощность Южно-Кузбасской ГРЭС составляет 506 Гкал/ч.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ПК-10 паропроизводительностью 230 т/ч при давлении 100 кгс/см</w:t>
      </w:r>
      <w:r w:rsidRPr="004109C8">
        <w:rPr>
          <w:rFonts w:cs="Times New Roman"/>
          <w:lang w:eastAsia="ru-RU"/>
        </w:rPr>
        <w:t>²</w:t>
      </w:r>
      <w:r w:rsidRPr="004109C8">
        <w:rPr>
          <w:lang w:eastAsia="ru-RU"/>
        </w:rPr>
        <w:t xml:space="preserve"> и температуре пара 510 °C рассчитан на сжигание кузнецких каменных и тощих углей с </w:t>
      </w:r>
      <w:r w:rsidRPr="004109C8">
        <w:rPr>
          <w:lang w:eastAsia="ru-RU"/>
        </w:rPr>
        <w:lastRenderedPageBreak/>
        <w:t>твердым шлакоудалением. Котельный агрегат П-образной компоновки, с уравновешенной тягой, вертикально-водотрубный, с естественной циркуляцией имеет один основной барабан и один предвключенный барабан. Схема испарения на котле двухступенчатая, солевые отсеки расположены в торцах барабана. Направляемый в пароперегреватель пар промывается поступающей в барабан питательной водой. Котел имеет однониточную схему питания, узел питания снижен на отметку обслуживания.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Котел типа ПК-10 изготовлен Подольским котельным заводом.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Призматическая топочная камера открытого типа, прямоугольного сечения, тангенциальная имеет объем, равный 1 210 м</w:t>
      </w:r>
      <w:r w:rsidRPr="004109C8">
        <w:rPr>
          <w:rFonts w:cs="Times New Roman"/>
          <w:lang w:eastAsia="ru-RU"/>
        </w:rPr>
        <w:t>³</w:t>
      </w:r>
      <w:r w:rsidRPr="004109C8">
        <w:rPr>
          <w:lang w:eastAsia="ru-RU"/>
        </w:rPr>
        <w:t>. Стены топочной камеры экранированы (трубы диаметром 76×5,5 мм, ст. 20). Размеры поперечного сечения 9,6×7,6 м. В топке на боковых стенах установлено восемь горелок в два яруса, расположенных по встречной диагональной схеме. На уровне горелок верхнего яруса расположены сбросные сопла. На заднем экране выше уровня сбросных сопел установлено 4 сопла третичного воздуха. На фронтальном экране расположено две муфельные форсунки и две мазутных горелки, используемые для растопки котла и поддержания устойчивости горения факела в топке. Кроме этого, на боковых экранах под нижним ярусом основных горелок установлены две мазутных горелки. Температура газов на выходе из топки 1 197 °С.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Горелка пылеугольная вихревая с подачей пыли высокой концентрации (ПВКд) номинальной тепловой мощностью 20 МВт разработана Южно–Кузбасской ГРЭС ПАО «Кузбасэнерго». Она предназначена для установки на энергетических котлах ПК-10 Южно-Кузбаской ГРЭС, работающих на тощем угле. Конструктивно горелка выполнена двухпоточной и состоит из воздухонаправляющей части вторичного воздуха, центрального канала первичного воздуха и узла подачи пыли высокой концентрации.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Воздухонаправляющая часть вторичного воздуха горелки состоит из воздушного короба и лопаточного завихрителя аксиального типа. Завихритель состоит из лопаток, установленных на центральном канале первичного воздуха под углом 45° к оси горелки.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 центральный канал первичного воздуха по оси горелки врезан трубопровод подачи пыли высокой концентрации (ПВКд). На торце трубопровода ПВК установлен рассекатель, смещенный относительно оси центрального канала вниз.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Выходная часть центрального воздушного канала выполнена в виде расширяющегося конуса.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Пароперегреватель, размещенный в горизонтальном газоходе, разделен на две ступени по паровому тракту. После каждой ступени происходит перемешивание пара, а между первой и второй ступенями происходит переброс пара из змеевиков, расположенных в одной половине газохода, в змеевики, размещенные в другой половине, сглаживающая разверку по сторонам.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регулирования температуры пара используется поверхностный пароохладитель. Расход воды через пароохладитель в пределах 0 – 8 т/ч. В опускном конвективном газоходе последовательно по ходу газов расположены: экономайзер II ступени, II ступень трубчатого воздухоподогревателя, экономайзер I ступени и I ступень трубчатого воздухоподогревателя. Первый ход воздухоподогревателя выполнен с отдельной опорой, что облегчает его ремонт и замену при повреждении сернистой коррозией.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дутьевых вентилятора типа ОРГРЭС 0,68-160, производительностью 110 000 м3/ч и напором 300 мм вод.ст. Мощность электродвигателя 380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На котле установлено два дымососа типа Д300-400, производительностью 180 000 м3/ч с напором 310 мм вод. ст. Мощность электродвигателя 430 кВт.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 xml:space="preserve">Подогрев воздуха, поступающего на горелки, осуществляется в двухступенчатом трубчатом воздухоподогревателе. Холодный воздух предварительно подогревается с помощью рециркуляции и подается на всас ДВ. Оба блока воздухоподогревателя имеют </w:t>
      </w:r>
      <w:r w:rsidRPr="004109C8">
        <w:rPr>
          <w:lang w:eastAsia="ru-RU"/>
        </w:rPr>
        <w:lastRenderedPageBreak/>
        <w:t>равные поверхности по 5 415 м2. В первом блоке воздух нагревается до 180 °C, во втором до 364 °C.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Система пылеприготовления замкнутая с воздушной сушкой топлива, промбункером и установкой двух шаровых барабанных мельниц типа Ш-16. Подача пыли из промбункера в пылепроводы выполняется при помощи лопастных питателей пыли (УППЛ-1 и ППЛ 5). Транспорт пыли в горелки осуществляется высоконапорным воздухом от турбовоздуходувок (система ПВКд) по пылепроводам диаметром 76×6.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Отработанный сушильный агент с помощью МВ направляется в сбросные горелки второго яруса; часть агента по линии рециркуляции возвращается в ШБМ для регулирования температуры аэросмеси.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Для поддержания в чистоте поверхностей нагрева - труб фестона и пароперегревателя на котле установлены обдувочные аппараты типа ОПК-8 с индивидуальными щитами управления.</w:t>
      </w:r>
    </w:p>
    <w:p w:rsidR="00747E64" w:rsidRPr="004109C8" w:rsidRDefault="00747E64" w:rsidP="004109C8">
      <w:pPr>
        <w:spacing w:before="0" w:after="0"/>
        <w:rPr>
          <w:lang w:eastAsia="ru-RU"/>
        </w:rPr>
      </w:pPr>
      <w:r w:rsidRPr="004109C8">
        <w:rPr>
          <w:lang w:eastAsia="ru-RU"/>
        </w:rPr>
        <w:t>Состав парка котельного и турбинного оборудования ЮК ГРЭС приведен в таблицах 10.2.1–10.2.2 соответственно.</w:t>
      </w:r>
    </w:p>
    <w:p w:rsidR="00747E64" w:rsidRPr="004109C8" w:rsidRDefault="00747E64" w:rsidP="004109C8">
      <w:pPr>
        <w:spacing w:before="0" w:after="0"/>
        <w:ind w:left="-15"/>
        <w:sectPr w:rsidR="00747E64" w:rsidRPr="004109C8">
          <w:footerReference w:type="even" r:id="rId10"/>
          <w:footerReference w:type="default" r:id="rId11"/>
          <w:footerReference w:type="first" r:id="rId12"/>
          <w:pgSz w:w="11904" w:h="16840"/>
          <w:pgMar w:top="905" w:right="844" w:bottom="1945" w:left="1702" w:header="720" w:footer="646" w:gutter="0"/>
          <w:cols w:space="720"/>
        </w:sect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– Состав парка котельного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81"/>
        <w:gridCol w:w="2615"/>
        <w:gridCol w:w="993"/>
        <w:gridCol w:w="1418"/>
        <w:gridCol w:w="1133"/>
        <w:gridCol w:w="1844"/>
        <w:gridCol w:w="2126"/>
        <w:gridCol w:w="1276"/>
        <w:gridCol w:w="1666"/>
      </w:tblGrid>
      <w:tr w:rsidR="00747E64" w:rsidRPr="004109C8" w:rsidTr="00747E64">
        <w:trPr>
          <w:trHeight w:val="170"/>
        </w:trPr>
        <w:tc>
          <w:tcPr>
            <w:tcW w:w="244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89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341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эл.ст.</w:t>
            </w:r>
          </w:p>
        </w:tc>
        <w:tc>
          <w:tcPr>
            <w:tcW w:w="1022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</w:t>
            </w:r>
          </w:p>
        </w:tc>
        <w:tc>
          <w:tcPr>
            <w:tcW w:w="730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Номинальная максимальная производительность, т/ч (Гкал/ч)</w:t>
            </w:r>
          </w:p>
        </w:tc>
        <w:tc>
          <w:tcPr>
            <w:tcW w:w="438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Проектное топливо</w:t>
            </w:r>
          </w:p>
        </w:tc>
        <w:tc>
          <w:tcPr>
            <w:tcW w:w="572" w:type="pct"/>
            <w:vMerge w:val="restart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 шлакоудаления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89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41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Т-ра свежего/после промежуточного перегрева,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730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438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29.04.1951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31.10.1951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31.01.1953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1953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30.06.1954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30.04.1955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30.09.1955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  <w:tr w:rsidR="00747E64" w:rsidRPr="004109C8" w:rsidTr="00747E64">
        <w:trPr>
          <w:trHeight w:val="1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ПК-10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Подольский машиностроительный завод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bCs/>
                <w:szCs w:val="20"/>
                <w:lang w:eastAsia="ar-SA"/>
              </w:rPr>
            </w:pPr>
            <w:r w:rsidRPr="004109C8">
              <w:rPr>
                <w:bCs/>
                <w:szCs w:val="20"/>
                <w:lang w:eastAsia="ar-SA"/>
              </w:rPr>
              <w:t>1955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rFonts w:cs="Times New Roman"/>
                <w:szCs w:val="20"/>
              </w:rPr>
            </w:pPr>
            <w:r w:rsidRPr="004109C8">
              <w:rPr>
                <w:rFonts w:cs="Times New Roman"/>
                <w:szCs w:val="20"/>
              </w:rPr>
              <w:t>31.12.1956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510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230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уголь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64" w:rsidRPr="004109C8" w:rsidRDefault="00747E64" w:rsidP="004109C8">
            <w:pPr>
              <w:pStyle w:val="aa"/>
              <w:rPr>
                <w:szCs w:val="20"/>
              </w:rPr>
            </w:pPr>
            <w:r w:rsidRPr="004109C8">
              <w:rPr>
                <w:szCs w:val="20"/>
              </w:rPr>
              <w:t>твердое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2</w:t>
      </w:r>
      <w:r w:rsidR="00E008C8">
        <w:rPr>
          <w:noProof/>
        </w:rPr>
        <w:fldChar w:fldCharType="end"/>
      </w:r>
      <w:r w:rsidRPr="004109C8">
        <w:t xml:space="preserve"> – Состав парка турбинного оборудования ЮК ГРЭС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67"/>
        <w:gridCol w:w="1418"/>
        <w:gridCol w:w="1442"/>
        <w:gridCol w:w="941"/>
        <w:gridCol w:w="775"/>
        <w:gridCol w:w="914"/>
        <w:gridCol w:w="888"/>
        <w:gridCol w:w="1477"/>
        <w:gridCol w:w="1200"/>
        <w:gridCol w:w="947"/>
        <w:gridCol w:w="716"/>
        <w:gridCol w:w="649"/>
        <w:gridCol w:w="1043"/>
      </w:tblGrid>
      <w:tr w:rsidR="00747E64" w:rsidRPr="004109C8" w:rsidTr="00747E64">
        <w:trPr>
          <w:trHeight w:val="170"/>
        </w:trPr>
        <w:tc>
          <w:tcPr>
            <w:tcW w:w="201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Ст.№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Тип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Завод изготовитель</w:t>
            </w:r>
          </w:p>
        </w:tc>
        <w:tc>
          <w:tcPr>
            <w:tcW w:w="495" w:type="pct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изготовления</w:t>
            </w:r>
          </w:p>
        </w:tc>
        <w:tc>
          <w:tcPr>
            <w:tcW w:w="589" w:type="pct"/>
            <w:gridSpan w:val="2"/>
            <w:vMerge w:val="restart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Год и месяц начала работы на данной электростанции</w:t>
            </w:r>
          </w:p>
        </w:tc>
        <w:tc>
          <w:tcPr>
            <w:tcW w:w="619" w:type="pct"/>
            <w:gridSpan w:val="2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Мощность агрегата</w:t>
            </w:r>
          </w:p>
        </w:tc>
        <w:tc>
          <w:tcPr>
            <w:tcW w:w="919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Параметры пара перед турбиной: свежего (после промежуточного перегрева)</w:t>
            </w:r>
          </w:p>
        </w:tc>
        <w:tc>
          <w:tcPr>
            <w:tcW w:w="57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Отпуск пара из отборов турибны</w:t>
            </w:r>
          </w:p>
        </w:tc>
        <w:tc>
          <w:tcPr>
            <w:tcW w:w="581" w:type="pct"/>
            <w:gridSpan w:val="2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Число пусков</w:t>
            </w:r>
          </w:p>
        </w:tc>
      </w:tr>
      <w:tr w:rsidR="00747E64" w:rsidRPr="004109C8" w:rsidTr="00747E64">
        <w:trPr>
          <w:cantSplit/>
          <w:trHeight w:val="1134"/>
        </w:trPr>
        <w:tc>
          <w:tcPr>
            <w:tcW w:w="201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495" w:type="pct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589" w:type="pct"/>
            <w:gridSpan w:val="2"/>
            <w:vMerge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</w:p>
        </w:tc>
        <w:tc>
          <w:tcPr>
            <w:tcW w:w="314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электрическая, кВт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тепловая, Гкал/ч</w:t>
            </w:r>
          </w:p>
        </w:tc>
        <w:tc>
          <w:tcPr>
            <w:tcW w:w="507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412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325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давление, кгс/см2</w:t>
            </w:r>
          </w:p>
        </w:tc>
        <w:tc>
          <w:tcPr>
            <w:tcW w:w="246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 xml:space="preserve">температура, </w:t>
            </w:r>
            <w:r w:rsidRPr="004109C8">
              <w:rPr>
                <w:b/>
                <w:szCs w:val="20"/>
              </w:rPr>
              <w:sym w:font="Symbol" w:char="F0B0"/>
            </w:r>
            <w:r w:rsidRPr="004109C8">
              <w:rPr>
                <w:b/>
                <w:szCs w:val="20"/>
              </w:rPr>
              <w:t>С</w:t>
            </w:r>
          </w:p>
        </w:tc>
        <w:tc>
          <w:tcPr>
            <w:tcW w:w="223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За 2018 год</w:t>
            </w:r>
          </w:p>
        </w:tc>
        <w:tc>
          <w:tcPr>
            <w:tcW w:w="358" w:type="pct"/>
            <w:textDirection w:val="btLr"/>
            <w:vAlign w:val="center"/>
          </w:tcPr>
          <w:p w:rsidR="00747E64" w:rsidRPr="004109C8" w:rsidRDefault="00747E64" w:rsidP="004109C8">
            <w:pPr>
              <w:pStyle w:val="ae"/>
              <w:ind w:left="113" w:right="113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С начала эксплуатации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1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1949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04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321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  <w:hideMark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2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1950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-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300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3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1951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08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282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1952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332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5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Т-115-8,8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1996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2003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156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1,2-2,5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83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6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1953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241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7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К-50-90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1954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07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53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12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316</w:t>
            </w:r>
          </w:p>
        </w:tc>
      </w:tr>
      <w:tr w:rsidR="00747E64" w:rsidRPr="004109C8" w:rsidTr="00747E64">
        <w:trPr>
          <w:trHeight w:val="170"/>
        </w:trPr>
        <w:tc>
          <w:tcPr>
            <w:tcW w:w="201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b/>
                <w:szCs w:val="20"/>
              </w:rPr>
            </w:pPr>
            <w:r w:rsidRPr="004109C8">
              <w:rPr>
                <w:b/>
                <w:szCs w:val="20"/>
              </w:rPr>
              <w:t>8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Т-88/106-90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 w:val="16"/>
                <w:szCs w:val="16"/>
              </w:rPr>
            </w:pPr>
            <w:r w:rsidRPr="004109C8">
              <w:rPr>
                <w:sz w:val="16"/>
                <w:szCs w:val="16"/>
              </w:rPr>
              <w:t xml:space="preserve">ЛМЗ, </w:t>
            </w:r>
          </w:p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 w:val="16"/>
                <w:szCs w:val="16"/>
              </w:rPr>
              <w:t>г. С-Петербург</w:t>
            </w:r>
          </w:p>
        </w:tc>
        <w:tc>
          <w:tcPr>
            <w:tcW w:w="49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1955</w:t>
            </w:r>
          </w:p>
        </w:tc>
        <w:tc>
          <w:tcPr>
            <w:tcW w:w="3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1956</w:t>
            </w:r>
          </w:p>
        </w:tc>
        <w:tc>
          <w:tcPr>
            <w:tcW w:w="266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88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105</w:t>
            </w:r>
          </w:p>
        </w:tc>
        <w:tc>
          <w:tcPr>
            <w:tcW w:w="507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90</w:t>
            </w:r>
          </w:p>
        </w:tc>
        <w:tc>
          <w:tcPr>
            <w:tcW w:w="412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500</w:t>
            </w:r>
          </w:p>
        </w:tc>
        <w:tc>
          <w:tcPr>
            <w:tcW w:w="325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2,5-3,5</w:t>
            </w:r>
          </w:p>
        </w:tc>
        <w:tc>
          <w:tcPr>
            <w:tcW w:w="246" w:type="pct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–</w:t>
            </w:r>
          </w:p>
        </w:tc>
        <w:tc>
          <w:tcPr>
            <w:tcW w:w="223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3</w:t>
            </w:r>
          </w:p>
        </w:tc>
        <w:tc>
          <w:tcPr>
            <w:tcW w:w="358" w:type="pct"/>
            <w:vAlign w:val="center"/>
          </w:tcPr>
          <w:p w:rsidR="00747E64" w:rsidRPr="004109C8" w:rsidRDefault="00747E64" w:rsidP="004109C8">
            <w:pPr>
              <w:pStyle w:val="ae"/>
              <w:rPr>
                <w:szCs w:val="20"/>
              </w:rPr>
            </w:pPr>
            <w:r w:rsidRPr="004109C8">
              <w:rPr>
                <w:szCs w:val="20"/>
              </w:rPr>
              <w:t>238</w:t>
            </w:r>
          </w:p>
        </w:tc>
      </w:tr>
    </w:tbl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pStyle w:val="32"/>
        <w:shd w:val="clear" w:color="auto" w:fill="auto"/>
        <w:spacing w:before="240" w:line="360" w:lineRule="auto"/>
        <w:ind w:left="140" w:right="120" w:firstLine="560"/>
        <w:jc w:val="both"/>
        <w:rPr>
          <w:rStyle w:val="24"/>
          <w:rFonts w:ascii="Times New Roman" w:hAnsi="Times New Roman" w:cs="Times New Roman"/>
          <w:sz w:val="24"/>
          <w:szCs w:val="24"/>
        </w:rPr>
      </w:pPr>
    </w:p>
    <w:p w:rsidR="00747E64" w:rsidRPr="004109C8" w:rsidRDefault="00747E64" w:rsidP="004109C8">
      <w:pPr>
        <w:ind w:left="-15"/>
      </w:pPr>
    </w:p>
    <w:p w:rsidR="00747E64" w:rsidRPr="004109C8" w:rsidRDefault="00747E64" w:rsidP="004109C8">
      <w:pPr>
        <w:sectPr w:rsidR="00747E64" w:rsidRPr="004109C8" w:rsidSect="00747E64">
          <w:pgSz w:w="16840" w:h="11904" w:orient="landscape"/>
          <w:pgMar w:top="1701" w:right="1134" w:bottom="851" w:left="1134" w:header="720" w:footer="646" w:gutter="0"/>
          <w:cols w:space="720"/>
          <w:docGrid w:linePitch="326"/>
        </w:sectPr>
      </w:pPr>
    </w:p>
    <w:p w:rsidR="003857BB" w:rsidRPr="004109C8" w:rsidRDefault="003D0E30" w:rsidP="004109C8">
      <w:r w:rsidRPr="004109C8">
        <w:lastRenderedPageBreak/>
        <w:t>Расходы условного топлива и значения выработки на перспективу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теплоснабжения. В таблице 10.2.3 приведены данные по выработке и удельным расходам условного топлива (УРУТ) ЮК ГРЭС за базовый период.</w:t>
      </w:r>
    </w:p>
    <w:p w:rsidR="003857BB" w:rsidRPr="004109C8" w:rsidRDefault="003857BB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3</w:t>
      </w:r>
      <w:r w:rsidR="00E008C8">
        <w:rPr>
          <w:noProof/>
        </w:rPr>
        <w:fldChar w:fldCharType="end"/>
      </w:r>
      <w:r w:rsidRPr="004109C8">
        <w:t xml:space="preserve"> – Расход условного топлива и выработка на ЮК ГРЭС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5"/>
        <w:gridCol w:w="1656"/>
        <w:gridCol w:w="967"/>
      </w:tblGrid>
      <w:tr w:rsidR="003857BB" w:rsidRPr="004109C8" w:rsidTr="00F90030">
        <w:trPr>
          <w:trHeight w:val="283"/>
          <w:tblHeader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rFonts w:ascii="ArialMT" w:hAnsi="ArialMT" w:cs="ArialMT"/>
                <w:b/>
                <w:szCs w:val="20"/>
              </w:rPr>
              <w:t>Наименование источника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rFonts w:ascii="ArialMT" w:hAnsi="ArialMT" w:cs="ArialMT"/>
                <w:b/>
                <w:szCs w:val="20"/>
              </w:rPr>
              <w:t>Ед. изм.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  <w:rPr>
                <w:b/>
              </w:rPr>
            </w:pPr>
            <w:r w:rsidRPr="004109C8">
              <w:rPr>
                <w:b/>
              </w:rPr>
              <w:t>2018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Выработано электроэнергии всего,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1692,982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 теплофикационном режиме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245,425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</w:pPr>
            <w:r w:rsidRPr="004109C8">
              <w:rPr>
                <w:rFonts w:ascii="ArialMT" w:hAnsi="ArialMT" w:cs="ArialMT"/>
                <w:szCs w:val="20"/>
              </w:rPr>
              <w:t>в конденсационном режиме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1447,557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Доля теплофикационной выработки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%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14,5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Собственные нужды ТЭЦ,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207,511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выработку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167,153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выработку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40,358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Всего отпущено с шин ТЭЦ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млн. кВт·ч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1485,471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Отпущено тепловой энергии,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705,767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теплофикационных отборов турбоагрегатов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687,552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пиковых водогрейных котлоагрегатов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из РОУ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18,215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прочее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Собственные нужды ТЭЦ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36,846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Отпуск тепловой энергии в паре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Отпуск тепловой энергии в горячей воде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Гкал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705,767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Проектный часовой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Фактический часовой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0,37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Фактический годовой коэффициент теплофикации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-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0,37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Затрачено условного топлива, в т. ч.: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878,482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отпуск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741,208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ascii="ArialMT" w:hAnsi="ArialMT" w:cs="ArialMT"/>
                <w:szCs w:val="20"/>
              </w:rPr>
              <w:t>на отпуск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ascii="ArialMT" w:hAnsi="ArialMT" w:cs="ArialMT"/>
                <w:szCs w:val="20"/>
              </w:rPr>
              <w:t>тыс. т у.т.</w:t>
            </w: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t>137,274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Удельный расход условного топлива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</w:p>
        </w:tc>
        <w:tc>
          <w:tcPr>
            <w:tcW w:w="517" w:type="pct"/>
            <w:vAlign w:val="center"/>
          </w:tcPr>
          <w:p w:rsidR="003857BB" w:rsidRPr="004109C8" w:rsidRDefault="003857BB" w:rsidP="004109C8">
            <w:pPr>
              <w:pStyle w:val="aa"/>
            </w:pPr>
            <w:r w:rsidRPr="004109C8">
              <w:rPr>
                <w:rFonts w:eastAsia="Times New Roman" w:cs="Times New Roman"/>
                <w:lang w:eastAsia="ru-RU"/>
              </w:rPr>
              <w:t> 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на отпуск электроэнергии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кг у.т./кВт.ч</w:t>
            </w:r>
          </w:p>
        </w:tc>
        <w:tc>
          <w:tcPr>
            <w:tcW w:w="517" w:type="pct"/>
          </w:tcPr>
          <w:p w:rsidR="003857BB" w:rsidRPr="004109C8" w:rsidRDefault="003857BB" w:rsidP="004109C8">
            <w:pPr>
              <w:pStyle w:val="aa"/>
            </w:pPr>
            <w:r w:rsidRPr="004109C8">
              <w:t>498,972</w:t>
            </w:r>
          </w:p>
        </w:tc>
      </w:tr>
      <w:tr w:rsidR="003857BB" w:rsidRPr="004109C8" w:rsidTr="00F90030">
        <w:trPr>
          <w:trHeight w:val="283"/>
        </w:trPr>
        <w:tc>
          <w:tcPr>
            <w:tcW w:w="3597" w:type="pct"/>
            <w:vAlign w:val="center"/>
          </w:tcPr>
          <w:p w:rsidR="003857BB" w:rsidRPr="004109C8" w:rsidRDefault="003857BB" w:rsidP="004109C8">
            <w:pPr>
              <w:pStyle w:val="aa"/>
              <w:ind w:left="306"/>
              <w:jc w:val="left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на отпуск тепловой энергии</w:t>
            </w:r>
          </w:p>
        </w:tc>
        <w:tc>
          <w:tcPr>
            <w:tcW w:w="886" w:type="pct"/>
            <w:vAlign w:val="center"/>
          </w:tcPr>
          <w:p w:rsidR="003857BB" w:rsidRPr="004109C8" w:rsidRDefault="003857BB" w:rsidP="004109C8">
            <w:pPr>
              <w:pStyle w:val="aa"/>
              <w:rPr>
                <w:rFonts w:ascii="ArialMT" w:hAnsi="ArialMT" w:cs="ArialMT"/>
                <w:szCs w:val="20"/>
              </w:rPr>
            </w:pPr>
            <w:r w:rsidRPr="004109C8">
              <w:rPr>
                <w:rFonts w:eastAsia="Times New Roman" w:cs="Times New Roman"/>
                <w:lang w:eastAsia="ru-RU"/>
              </w:rPr>
              <w:t>кг у.т./Гкал</w:t>
            </w:r>
          </w:p>
        </w:tc>
        <w:tc>
          <w:tcPr>
            <w:tcW w:w="517" w:type="pct"/>
          </w:tcPr>
          <w:p w:rsidR="003857BB" w:rsidRPr="004109C8" w:rsidRDefault="003857BB" w:rsidP="004109C8">
            <w:pPr>
              <w:pStyle w:val="aa"/>
            </w:pPr>
            <w:r w:rsidRPr="004109C8">
              <w:t>194,503</w:t>
            </w:r>
          </w:p>
        </w:tc>
      </w:tr>
    </w:tbl>
    <w:p w:rsidR="003857BB" w:rsidRPr="004109C8" w:rsidRDefault="003857BB" w:rsidP="004109C8"/>
    <w:p w:rsidR="003857BB" w:rsidRPr="004109C8" w:rsidRDefault="003857BB" w:rsidP="004109C8"/>
    <w:p w:rsidR="003857BB" w:rsidRPr="004109C8" w:rsidRDefault="003857BB" w:rsidP="004109C8"/>
    <w:p w:rsidR="003857BB" w:rsidRPr="004109C8" w:rsidRDefault="003857BB" w:rsidP="004109C8">
      <w:pPr>
        <w:sectPr w:rsidR="003857BB" w:rsidRPr="004109C8">
          <w:pgSz w:w="11904" w:h="16840"/>
          <w:pgMar w:top="905" w:right="844" w:bottom="1945" w:left="1702" w:header="720" w:footer="646" w:gutter="0"/>
          <w:cols w:space="720"/>
        </w:sectPr>
      </w:pPr>
    </w:p>
    <w:p w:rsidR="00133C69" w:rsidRPr="004109C8" w:rsidRDefault="00471BB6" w:rsidP="004109C8">
      <w:pPr>
        <w:pStyle w:val="3"/>
      </w:pPr>
      <w:bookmarkStart w:id="4" w:name="_Toc10555495"/>
      <w:r w:rsidRPr="004109C8">
        <w:lastRenderedPageBreak/>
        <w:t xml:space="preserve">Котельные </w:t>
      </w:r>
      <w:r w:rsidR="009B6613" w:rsidRPr="004109C8">
        <w:t>Осинниковского городского округа</w:t>
      </w:r>
      <w:bookmarkEnd w:id="4"/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t xml:space="preserve">Краткая характеристика установленного основного оборудования </w:t>
      </w:r>
    </w:p>
    <w:p w:rsidR="00A80942" w:rsidRPr="008F386B" w:rsidRDefault="009B6613" w:rsidP="004109C8">
      <w:r w:rsidRPr="004109C8">
        <w:t xml:space="preserve">В Осинниковском городском округе расположено 12 угольных котельных. </w:t>
      </w:r>
      <w:r w:rsidR="00A80942" w:rsidRPr="004109C8">
        <w:t xml:space="preserve">Котельное оборудование рассчитано на сжигание Кузнецкого угля Шушталепского месторождения. В настоящее время используются угли </w:t>
      </w:r>
      <w:r w:rsidR="00B111EA">
        <w:t xml:space="preserve">АО «Кузнецкинвестстрой» и АО «Сибирская </w:t>
      </w:r>
      <w:r w:rsidR="00B111EA" w:rsidRPr="008F386B">
        <w:t>углепромышленная компания»</w:t>
      </w:r>
      <w:r w:rsidR="00A80942" w:rsidRPr="008F386B">
        <w:t>.</w:t>
      </w:r>
    </w:p>
    <w:p w:rsidR="00A80942" w:rsidRPr="004109C8" w:rsidRDefault="00A80942" w:rsidP="004109C8">
      <w:pPr>
        <w:rPr>
          <w:lang w:eastAsia="ru-RU"/>
        </w:rPr>
      </w:pPr>
      <w:r w:rsidRPr="004109C8">
        <w:rPr>
          <w:lang w:eastAsia="ru-RU"/>
        </w:rPr>
        <w:t xml:space="preserve">Котельные </w:t>
      </w:r>
      <w:r w:rsidR="008F386B">
        <w:rPr>
          <w:lang w:eastAsia="ru-RU"/>
        </w:rPr>
        <w:t>МКП ОГО «Теплоэнерго</w:t>
      </w:r>
      <w:r w:rsidRPr="004109C8">
        <w:rPr>
          <w:lang w:eastAsia="ru-RU"/>
        </w:rPr>
        <w:t>», от которых производится теплоснабжение 29% потребителей Осинниковского городского округа, имеют низкую эффективность работы. На котельных в качестве основного топлива используется уголь марок Тр</w:t>
      </w:r>
      <w:r w:rsidR="008F386B">
        <w:rPr>
          <w:lang w:eastAsia="ru-RU"/>
        </w:rPr>
        <w:t>.</w:t>
      </w:r>
      <w:r w:rsidRPr="004109C8">
        <w:rPr>
          <w:lang w:eastAsia="ru-RU"/>
        </w:rPr>
        <w:t xml:space="preserve"> Подача угля в котлы на 8 из 12 котельных осуществляется вручную. В зависимости от партии угля, поставляемого на угольные склады и используемого в дальнейшем для сжигания в котлах, такие характеристики угля как низшая теп</w:t>
      </w:r>
      <w:r w:rsidRPr="004109C8">
        <w:rPr>
          <w:lang w:eastAsia="ru-RU"/>
        </w:rPr>
        <w:softHyphen/>
        <w:t xml:space="preserve">лота сгорания, размер кусков, влажность, зольность, выход летучих веществ и т.д. претерпевают значительные изменения. В особенности это касается низшей теплоты сгорания и размера кусков, которые для угля марки Тр могут достигать 20 см (а в реальности и более - в некоторых случаях измельчение крупных кусков угля производится непосредственно на котельных). Необходимо также отметить отсутствие систем автоматизации и учета отпуска тепла. В сложившихся условиях на котельных </w:t>
      </w:r>
      <w:r w:rsidR="008F386B">
        <w:rPr>
          <w:lang w:eastAsia="ru-RU"/>
        </w:rPr>
        <w:t>МКП ОГО «Теплоэнерго»</w:t>
      </w:r>
      <w:r w:rsidRPr="004109C8">
        <w:rPr>
          <w:lang w:eastAsia="ru-RU"/>
        </w:rPr>
        <w:t xml:space="preserve"> крайне сложно выдерживать требуемые графики отпуска тепла. </w:t>
      </w:r>
    </w:p>
    <w:p w:rsidR="00266D68" w:rsidRPr="004109C8" w:rsidRDefault="00266D68" w:rsidP="004109C8">
      <w:r w:rsidRPr="004109C8">
        <w:t>Состав основного оборудования котельных представлен в таблице 10.2.</w:t>
      </w:r>
      <w:r w:rsidR="00990652" w:rsidRPr="004109C8">
        <w:t>4</w:t>
      </w:r>
      <w:r w:rsidRPr="004109C8">
        <w:t>.</w:t>
      </w:r>
    </w:p>
    <w:p w:rsidR="00E41C33" w:rsidRPr="004109C8" w:rsidRDefault="00E41C33" w:rsidP="004109C8"/>
    <w:p w:rsidR="00990652" w:rsidRPr="004109C8" w:rsidRDefault="00990652" w:rsidP="004109C8">
      <w:pPr>
        <w:sectPr w:rsidR="00990652" w:rsidRPr="004109C8" w:rsidSect="00F33473">
          <w:footerReference w:type="even" r:id="rId13"/>
          <w:footerReference w:type="defaul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652" w:rsidRPr="004109C8" w:rsidRDefault="00990652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4</w:t>
      </w:r>
      <w:r w:rsidR="00E008C8">
        <w:rPr>
          <w:noProof/>
        </w:rPr>
        <w:fldChar w:fldCharType="end"/>
      </w:r>
      <w:r w:rsidRPr="004109C8">
        <w:t xml:space="preserve"> – Состав парка котельного оборудования отопительных и промышленных котельных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1"/>
        <w:gridCol w:w="3767"/>
        <w:gridCol w:w="2949"/>
        <w:gridCol w:w="1755"/>
        <w:gridCol w:w="1947"/>
        <w:gridCol w:w="1910"/>
        <w:gridCol w:w="1336"/>
      </w:tblGrid>
      <w:tr w:rsidR="00990652" w:rsidRPr="004109C8" w:rsidTr="00F90030">
        <w:trPr>
          <w:trHeight w:val="20"/>
          <w:tblHeader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Ст.№</w:t>
            </w:r>
          </w:p>
        </w:tc>
        <w:tc>
          <w:tcPr>
            <w:tcW w:w="129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Завод изготовитель</w:t>
            </w:r>
          </w:p>
        </w:tc>
        <w:tc>
          <w:tcPr>
            <w:tcW w:w="6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изготовления</w:t>
            </w:r>
          </w:p>
        </w:tc>
        <w:tc>
          <w:tcPr>
            <w:tcW w:w="66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Установленная мощность, Гкал/ч (т/ч)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мощность, Гкал/ч (т/ч)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топливо</w:t>
            </w:r>
          </w:p>
        </w:tc>
      </w:tr>
      <w:tr w:rsidR="00990652" w:rsidRPr="004109C8" w:rsidTr="00F90030">
        <w:trPr>
          <w:trHeight w:val="324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69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детского сада  №8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 "Новокузнецкий котельный завод"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КВр-100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36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КВм-2,5к 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93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№7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Сибирь-3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школы №16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- 65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№2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ВКС -75    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КВр-1,35-95ОУР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4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Сибирь -10 № 6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БИС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ООО НПО"Барнаульский завод котельного оборудования"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 -1,45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36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№1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"СибирьЭнергоКомплект"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КВр-0,3-0,95ОУр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железнодорожная  №2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КВр-0,63-95ОУР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КВр-0,39-0,95ОУр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469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Тобольская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 г. Кемерово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КВр-0,8к  №5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№3 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ЗАО "Коммунэнерго"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КВр-1,86     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"КЗ 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КВ-2,0 ШТ 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КВ106Э-005 №6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КВ-2,0 ШТ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НПО" Барнаульский завод кот обор-я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№4Т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"СибКотлоМаш"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КВм-2,0 кБ №3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КВм-1,16 кБ №4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69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котельная №5Т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1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2</w:t>
            </w:r>
          </w:p>
        </w:tc>
        <w:tc>
          <w:tcPr>
            <w:tcW w:w="10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12.3.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КВр-1,0-95ОУР № 3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12.4.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"Сибирь-10" № 4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н/д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12.5.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 КВр-1,0-095 ОУР№ 5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"СибЭнергоКомплект"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12.6.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КВр-1,35-095 ОУР № 6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ООО ПО "Барнаулкотлострой"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  <w:tr w:rsidR="00990652" w:rsidRPr="004109C8" w:rsidTr="00F90030">
        <w:trPr>
          <w:trHeight w:val="2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12.7.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котел "Сибирь-8" № 7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52" w:rsidRPr="004109C8" w:rsidRDefault="00990652" w:rsidP="004109C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109C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уголь</w:t>
            </w:r>
          </w:p>
        </w:tc>
      </w:tr>
    </w:tbl>
    <w:p w:rsidR="00990652" w:rsidRPr="004109C8" w:rsidRDefault="00990652" w:rsidP="004109C8"/>
    <w:p w:rsidR="00990652" w:rsidRPr="004109C8" w:rsidRDefault="00990652" w:rsidP="004109C8"/>
    <w:p w:rsidR="00990652" w:rsidRPr="004109C8" w:rsidRDefault="00990652" w:rsidP="004109C8">
      <w:pPr>
        <w:sectPr w:rsidR="00990652" w:rsidRPr="004109C8" w:rsidSect="00990652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D609B9" w:rsidRPr="004109C8" w:rsidRDefault="00D609B9" w:rsidP="004109C8">
      <w:pPr>
        <w:pStyle w:val="ac"/>
        <w:numPr>
          <w:ilvl w:val="0"/>
          <w:numId w:val="32"/>
        </w:numPr>
        <w:rPr>
          <w:b/>
        </w:rPr>
      </w:pPr>
      <w:r w:rsidRPr="004109C8">
        <w:rPr>
          <w:b/>
        </w:rPr>
        <w:lastRenderedPageBreak/>
        <w:t xml:space="preserve">Структура и качество сжигаемого топлива 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На территории МО «Осинниковский городской округ» находятся месторождения каменного и бурого угля, кирпичных глин, проявление торфа Оцениваемая площадь по принятому геолого-промышленному делению в Кузбассе расположена в Осиновском и Кондомском районах.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>Осиновский геолого-промышленный район представлен Осиновским месторождением каменного угля и Осиновским (Юрским) месторождением бурых углей.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pacing w:val="-1"/>
          <w:szCs w:val="28"/>
        </w:rPr>
        <w:t xml:space="preserve">На Осиновском месторождении каменного угля продуктивные отложения </w:t>
      </w:r>
      <w:r w:rsidRPr="004109C8">
        <w:rPr>
          <w:szCs w:val="28"/>
        </w:rPr>
        <w:t xml:space="preserve">включают 25-28 пластов угля, повсеместно или на отдельных площадях, имеющих рабочее значение. В направлении к северу происходит общее уменьшение мощности почти всех рабочих пластов угля. Часто оно </w:t>
      </w:r>
      <w:r w:rsidRPr="004109C8">
        <w:rPr>
          <w:spacing w:val="-1"/>
          <w:szCs w:val="28"/>
        </w:rPr>
        <w:t xml:space="preserve">сопровождается расщеплением и полным выклиниванием некоторых пластов. </w:t>
      </w:r>
      <w:r w:rsidRPr="004109C8">
        <w:rPr>
          <w:szCs w:val="28"/>
        </w:rPr>
        <w:t xml:space="preserve">Суммарная мощность рабочих пластов Осиновского месторождения равна </w:t>
      </w:r>
      <w:smartTag w:uri="urn:schemas-microsoft-com:office:smarttags" w:element="metricconverter">
        <w:smartTagPr>
          <w:attr w:name="ProductID" w:val="24,68 м"/>
        </w:smartTagPr>
        <w:r w:rsidRPr="004109C8">
          <w:rPr>
            <w:szCs w:val="28"/>
          </w:rPr>
          <w:t>24,68 м</w:t>
        </w:r>
      </w:smartTag>
      <w:r w:rsidRPr="004109C8">
        <w:rPr>
          <w:szCs w:val="28"/>
        </w:rPr>
        <w:t>, рабочая угленосность - 4,4 %. Угли марок ГЖ, Ж, ЮК. Угли относятся к мало-среднезольным, малосернистым, обличают повышенной спекающейся способностью и обогатимостью от легкой до трудной.</w:t>
      </w:r>
    </w:p>
    <w:p w:rsidR="00990652" w:rsidRPr="004109C8" w:rsidRDefault="00990652" w:rsidP="004109C8">
      <w:pPr>
        <w:rPr>
          <w:szCs w:val="28"/>
        </w:rPr>
      </w:pPr>
      <w:r w:rsidRPr="004109C8">
        <w:rPr>
          <w:szCs w:val="28"/>
        </w:rPr>
        <w:t xml:space="preserve">Бурые угли Юрского месторождения расположены в пределах Осиновского месторождения каменного угля. Бурые угли являются гумусовыми, сложены преимущественно полуматовыми вязкими, </w:t>
      </w:r>
      <w:r w:rsidRPr="004109C8">
        <w:rPr>
          <w:spacing w:val="-1"/>
          <w:szCs w:val="28"/>
        </w:rPr>
        <w:t xml:space="preserve">высокозольнистыми разностями. По степени метаморфизма они находятся на </w:t>
      </w:r>
      <w:r w:rsidRPr="004109C8">
        <w:rPr>
          <w:szCs w:val="28"/>
        </w:rPr>
        <w:t>переходной стадии от бурых к длиннопламенным.</w:t>
      </w:r>
    </w:p>
    <w:p w:rsidR="00990652" w:rsidRPr="004109C8" w:rsidRDefault="00990652" w:rsidP="004109C8">
      <w:pPr>
        <w:rPr>
          <w:b/>
        </w:rPr>
      </w:pPr>
      <w:r w:rsidRPr="004109C8">
        <w:rPr>
          <w:szCs w:val="28"/>
        </w:rPr>
        <w:t xml:space="preserve">Кондомский геолого-промышленный район представлен Алардинским и Карачиякским месторождениями каменного угля. В разрезе района вскрыто до </w:t>
      </w:r>
      <w:r w:rsidRPr="004109C8">
        <w:rPr>
          <w:spacing w:val="-1"/>
          <w:szCs w:val="28"/>
        </w:rPr>
        <w:t xml:space="preserve">48 пластов угля суммарной мощностью от </w:t>
      </w:r>
      <w:smartTag w:uri="urn:schemas-microsoft-com:office:smarttags" w:element="metricconverter">
        <w:smartTagPr>
          <w:attr w:name="ProductID" w:val="52.8 м"/>
        </w:smartTagPr>
        <w:r w:rsidRPr="004109C8">
          <w:rPr>
            <w:spacing w:val="-1"/>
            <w:szCs w:val="28"/>
          </w:rPr>
          <w:t>52.8 м</w:t>
        </w:r>
      </w:smartTag>
      <w:r w:rsidRPr="004109C8">
        <w:rPr>
          <w:spacing w:val="-1"/>
          <w:szCs w:val="28"/>
        </w:rPr>
        <w:t xml:space="preserve"> до </w:t>
      </w:r>
      <w:smartTag w:uri="urn:schemas-microsoft-com:office:smarttags" w:element="metricconverter">
        <w:smartTagPr>
          <w:attr w:name="ProductID" w:val="83,6 м"/>
        </w:smartTagPr>
        <w:r w:rsidRPr="004109C8">
          <w:rPr>
            <w:spacing w:val="-1"/>
            <w:szCs w:val="28"/>
          </w:rPr>
          <w:t>83,6 м</w:t>
        </w:r>
      </w:smartTag>
      <w:r w:rsidRPr="004109C8">
        <w:rPr>
          <w:spacing w:val="-1"/>
          <w:szCs w:val="28"/>
        </w:rPr>
        <w:t xml:space="preserve">. Количество рабочих </w:t>
      </w:r>
      <w:r w:rsidRPr="004109C8">
        <w:rPr>
          <w:szCs w:val="28"/>
        </w:rPr>
        <w:t xml:space="preserve">пластов меняется от 25 до 42 при общей мощности от </w:t>
      </w:r>
      <w:smartTag w:uri="urn:schemas-microsoft-com:office:smarttags" w:element="metricconverter">
        <w:smartTagPr>
          <w:attr w:name="ProductID" w:val="46,1 м"/>
        </w:smartTagPr>
        <w:r w:rsidRPr="004109C8">
          <w:rPr>
            <w:szCs w:val="28"/>
          </w:rPr>
          <w:t>46,1 м</w:t>
        </w:r>
      </w:smartTag>
      <w:r w:rsidRPr="004109C8">
        <w:rPr>
          <w:szCs w:val="28"/>
        </w:rPr>
        <w:t xml:space="preserve"> до </w:t>
      </w:r>
      <w:smartTag w:uri="urn:schemas-microsoft-com:office:smarttags" w:element="metricconverter">
        <w:smartTagPr>
          <w:attr w:name="ProductID" w:val="80,7 м"/>
        </w:smartTagPr>
        <w:r w:rsidRPr="004109C8">
          <w:rPr>
            <w:szCs w:val="28"/>
          </w:rPr>
          <w:t>80,7 м</w:t>
        </w:r>
      </w:smartTag>
      <w:r w:rsidRPr="004109C8">
        <w:rPr>
          <w:szCs w:val="28"/>
        </w:rPr>
        <w:t>. Коэффициент рабочей угленосности колеблется в пределах 2,6-4,6 %. Угли района разнообразны по качеству. Угли технологических марок К, КС, ОС, ТС.</w:t>
      </w:r>
    </w:p>
    <w:p w:rsidR="00C33707" w:rsidRPr="004109C8" w:rsidRDefault="00C33707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5</w:t>
      </w:r>
      <w:r w:rsidR="00E008C8">
        <w:rPr>
          <w:noProof/>
        </w:rPr>
        <w:fldChar w:fldCharType="end"/>
      </w:r>
      <w:r w:rsidRPr="004109C8">
        <w:t xml:space="preserve"> </w:t>
      </w:r>
      <w:r w:rsidR="00990652" w:rsidRPr="004109C8">
        <w:t xml:space="preserve">Характеристика углей </w:t>
      </w:r>
      <w:r w:rsidR="008F386B">
        <w:t xml:space="preserve"> АО «Кузнецкинвестстрой» и АО «Сибирская углепромышленная компания»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5"/>
        <w:gridCol w:w="1723"/>
        <w:gridCol w:w="1447"/>
      </w:tblGrid>
      <w:tr w:rsidR="00990652" w:rsidRPr="004109C8" w:rsidTr="00F90030">
        <w:trPr>
          <w:trHeight w:val="227"/>
          <w:tblHeader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Показатель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Данные</w:t>
            </w: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b/>
                <w:lang w:eastAsia="ru-RU"/>
              </w:rPr>
            </w:pPr>
            <w:r w:rsidRPr="004109C8">
              <w:rPr>
                <w:b/>
                <w:lang w:eastAsia="ru-RU"/>
              </w:rPr>
              <w:t>Единица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Влажность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Зольность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Выход летучих</w:t>
            </w:r>
          </w:p>
        </w:tc>
        <w:tc>
          <w:tcPr>
            <w:tcW w:w="922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%</w:t>
            </w:r>
          </w:p>
        </w:tc>
      </w:tr>
      <w:tr w:rsidR="00990652" w:rsidRPr="004109C8" w:rsidTr="00F90030">
        <w:trPr>
          <w:trHeight w:val="227"/>
        </w:trPr>
        <w:tc>
          <w:tcPr>
            <w:tcW w:w="3304" w:type="pct"/>
            <w:vAlign w:val="center"/>
          </w:tcPr>
          <w:p w:rsidR="00990652" w:rsidRPr="004109C8" w:rsidRDefault="00990652" w:rsidP="004109C8">
            <w:pPr>
              <w:pStyle w:val="aa"/>
              <w:jc w:val="left"/>
              <w:rPr>
                <w:lang w:eastAsia="ru-RU"/>
              </w:rPr>
            </w:pPr>
            <w:r w:rsidRPr="004109C8">
              <w:rPr>
                <w:lang w:eastAsia="ru-RU"/>
              </w:rPr>
              <w:t>Калорийность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</w:p>
        </w:tc>
        <w:tc>
          <w:tcPr>
            <w:tcW w:w="774" w:type="pct"/>
            <w:vAlign w:val="center"/>
          </w:tcPr>
          <w:p w:rsidR="00990652" w:rsidRPr="004109C8" w:rsidRDefault="00990652" w:rsidP="004109C8">
            <w:pPr>
              <w:pStyle w:val="aa"/>
              <w:rPr>
                <w:lang w:eastAsia="ru-RU"/>
              </w:rPr>
            </w:pPr>
            <w:r w:rsidRPr="004109C8">
              <w:rPr>
                <w:lang w:eastAsia="ru-RU"/>
              </w:rPr>
              <w:t>ккал/кг</w:t>
            </w:r>
          </w:p>
        </w:tc>
      </w:tr>
    </w:tbl>
    <w:p w:rsidR="00C33707" w:rsidRPr="004109C8" w:rsidRDefault="00C33707" w:rsidP="004109C8">
      <w:r w:rsidRPr="004109C8">
        <w:t>Резервного и аварийного топлива нет.</w:t>
      </w:r>
    </w:p>
    <w:p w:rsidR="005F384A" w:rsidRPr="004109C8" w:rsidRDefault="005F384A" w:rsidP="004109C8">
      <w:pPr>
        <w:sectPr w:rsidR="005F384A" w:rsidRPr="004109C8" w:rsidSect="00CC2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9C8">
        <w:t xml:space="preserve">Сводные данные  перспективных УРУТ </w:t>
      </w:r>
      <w:r w:rsidR="00172215" w:rsidRPr="004109C8">
        <w:t xml:space="preserve">источников тепловой энергии </w:t>
      </w:r>
      <w:r w:rsidR="00990652" w:rsidRPr="004109C8">
        <w:t>Осинниковского городского округа</w:t>
      </w:r>
      <w:r w:rsidR="00172215" w:rsidRPr="004109C8">
        <w:t xml:space="preserve"> представлены в таблице 10.2.</w:t>
      </w:r>
      <w:r w:rsidRPr="004109C8">
        <w:t>6.</w:t>
      </w:r>
    </w:p>
    <w:p w:rsidR="00DC4718" w:rsidRDefault="00DC4718" w:rsidP="004109C8">
      <w:pPr>
        <w:pStyle w:val="a4"/>
        <w:keepNext/>
      </w:pPr>
      <w:r w:rsidRPr="004109C8">
        <w:lastRenderedPageBreak/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10.2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6</w:t>
      </w:r>
      <w:r w:rsidR="00E008C8">
        <w:rPr>
          <w:noProof/>
        </w:rPr>
        <w:fldChar w:fldCharType="end"/>
      </w:r>
      <w:r w:rsidRPr="004109C8">
        <w:t xml:space="preserve"> Сводные данные перспективных УРУТ </w:t>
      </w:r>
      <w:r w:rsidR="00172215" w:rsidRPr="004109C8">
        <w:t>источников тепловой энергии Осинниковского городского округа</w:t>
      </w:r>
    </w:p>
    <w:p w:rsidR="00E008C8" w:rsidRPr="00E008C8" w:rsidRDefault="00E008C8" w:rsidP="00E008C8"/>
    <w:tbl>
      <w:tblPr>
        <w:tblW w:w="20549" w:type="dxa"/>
        <w:tblLook w:val="04A0" w:firstRow="1" w:lastRow="0" w:firstColumn="1" w:lastColumn="0" w:noHBand="0" w:noVBand="1"/>
      </w:tblPr>
      <w:tblGrid>
        <w:gridCol w:w="503"/>
        <w:gridCol w:w="5299"/>
        <w:gridCol w:w="1843"/>
        <w:gridCol w:w="1276"/>
        <w:gridCol w:w="1275"/>
        <w:gridCol w:w="1134"/>
        <w:gridCol w:w="1134"/>
        <w:gridCol w:w="1134"/>
        <w:gridCol w:w="1134"/>
        <w:gridCol w:w="966"/>
        <w:gridCol w:w="966"/>
        <w:gridCol w:w="966"/>
        <w:gridCol w:w="966"/>
        <w:gridCol w:w="966"/>
        <w:gridCol w:w="967"/>
        <w:gridCol w:w="11"/>
        <w:gridCol w:w="9"/>
      </w:tblGrid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  <w:bookmarkStart w:id="5" w:name="_GoBack"/>
            <w:bookmarkEnd w:id="5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420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0,24</w:t>
            </w:r>
          </w:p>
        </w:tc>
      </w:tr>
      <w:tr w:rsidR="0062090C" w:rsidRPr="0062090C" w:rsidTr="0062090C">
        <w:trPr>
          <w:gridAfter w:val="2"/>
          <w:wAfter w:w="20" w:type="dxa"/>
          <w:trHeight w:val="36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62090C" w:rsidRPr="0062090C" w:rsidTr="0062090C">
        <w:trPr>
          <w:gridAfter w:val="2"/>
          <w:wAfter w:w="20" w:type="dxa"/>
          <w:trHeight w:val="5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62090C" w:rsidRPr="0062090C" w:rsidTr="0062090C">
        <w:trPr>
          <w:gridAfter w:val="2"/>
          <w:wAfter w:w="20" w:type="dxa"/>
          <w:trHeight w:val="43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62090C" w:rsidRPr="0062090C" w:rsidTr="0062090C">
        <w:trPr>
          <w:gridAfter w:val="2"/>
          <w:wAfter w:w="20" w:type="dxa"/>
          <w:trHeight w:val="45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62090C" w:rsidRPr="0062090C" w:rsidTr="0062090C">
        <w:trPr>
          <w:gridAfter w:val="2"/>
          <w:wAfter w:w="20" w:type="dxa"/>
          <w:trHeight w:val="63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409,96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227,57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235,86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215,35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65,00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1"/>
          <w:wAfter w:w="9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16,15</w:t>
            </w:r>
          </w:p>
        </w:tc>
        <w:tc>
          <w:tcPr>
            <w:tcW w:w="694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62090C" w:rsidRPr="0062090C" w:rsidTr="0062090C">
        <w:trPr>
          <w:gridAfter w:val="1"/>
          <w:wAfter w:w="9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1"/>
          <w:wAfter w:w="9" w:type="dxa"/>
          <w:trHeight w:val="70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18,47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15,76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1"/>
          <w:wAfter w:w="9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1"/>
          <w:wAfter w:w="9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1"/>
          <w:wAfter w:w="9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226,47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1"/>
          <w:wAfter w:w="9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5 931,43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4445,00</w:t>
            </w:r>
          </w:p>
        </w:tc>
        <w:tc>
          <w:tcPr>
            <w:tcW w:w="6942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62090C" w:rsidRPr="0062090C" w:rsidTr="0062090C">
        <w:trPr>
          <w:gridAfter w:val="2"/>
          <w:wAfter w:w="20" w:type="dxa"/>
          <w:trHeight w:val="64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231,92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189,06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138,00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62090C" w:rsidRPr="0062090C" w:rsidTr="0062090C">
        <w:trPr>
          <w:gridAfter w:val="2"/>
          <w:wAfter w:w="20" w:type="dxa"/>
          <w:trHeight w:val="64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0,84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230,59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244,00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80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Вывод из эксплуатации, передача нагрузки на новый ЦТП-8.</w:t>
            </w:r>
          </w:p>
        </w:tc>
      </w:tr>
      <w:tr w:rsidR="0062090C" w:rsidRPr="0062090C" w:rsidTr="0062090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trHeight w:val="6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7,94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227,24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3 595,06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2218,00</w:t>
            </w:r>
          </w:p>
        </w:tc>
        <w:tc>
          <w:tcPr>
            <w:tcW w:w="8085" w:type="dxa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62090C" w:rsidRPr="0062090C" w:rsidTr="0062090C">
        <w:trPr>
          <w:gridAfter w:val="2"/>
          <w:wAfter w:w="20" w:type="dxa"/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0,50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226,87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1 368,82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1145,00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1,82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62090C" w:rsidRPr="0062090C" w:rsidTr="0062090C">
        <w:trPr>
          <w:gridAfter w:val="2"/>
          <w:wAfter w:w="20" w:type="dxa"/>
          <w:trHeight w:val="67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291,84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227,98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842,78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893,56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503,00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1,56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62090C" w:rsidRPr="0062090C" w:rsidTr="0062090C">
        <w:trPr>
          <w:gridAfter w:val="2"/>
          <w:wAfter w:w="20" w:type="dxa"/>
          <w:trHeight w:val="48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1,36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227,41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595,29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712,48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428,00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62090C" w:rsidRPr="0062090C" w:rsidTr="0062090C">
        <w:trPr>
          <w:gridAfter w:val="2"/>
          <w:wAfter w:w="20" w:type="dxa"/>
          <w:trHeight w:val="5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229,01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2 493,62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1333,00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14,02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62090C" w:rsidRPr="0062090C" w:rsidTr="0062090C">
        <w:trPr>
          <w:gridAfter w:val="2"/>
          <w:wAfter w:w="20" w:type="dxa"/>
          <w:trHeight w:val="67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13,59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10,33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3,26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228,41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4776,05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4 880,59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3865,00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10,53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0,31</w:t>
            </w:r>
          </w:p>
        </w:tc>
      </w:tr>
      <w:tr w:rsidR="0062090C" w:rsidRPr="0062090C" w:rsidTr="0062090C">
        <w:trPr>
          <w:gridAfter w:val="2"/>
          <w:wAfter w:w="20" w:type="dxa"/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10,22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9,34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237,91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227,02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4 464,00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2886,00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62090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9,33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62090C" w:rsidRPr="0062090C" w:rsidTr="0062090C">
        <w:trPr>
          <w:gridAfter w:val="2"/>
          <w:wAfter w:w="20" w:type="dxa"/>
          <w:trHeight w:val="64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8,99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7,59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243,17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228,67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3678,5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3 826,50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2574,00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Годовая выработка тепловой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47,89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котельных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1,52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57,84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51,30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39,10</w:t>
            </w:r>
          </w:p>
        </w:tc>
      </w:tr>
      <w:tr w:rsidR="0062090C" w:rsidRPr="0062090C" w:rsidTr="0062090C">
        <w:trPr>
          <w:gridAfter w:val="2"/>
          <w:wAfter w:w="20" w:type="dxa"/>
          <w:trHeight w:val="31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33,52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7,26</w:t>
            </w:r>
          </w:p>
        </w:tc>
      </w:tr>
      <w:tr w:rsidR="0062090C" w:rsidRPr="0062090C" w:rsidTr="0062090C">
        <w:trPr>
          <w:gridAfter w:val="2"/>
          <w:wAfter w:w="20" w:type="dxa"/>
          <w:trHeight w:val="52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27088,54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29012,47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17626,00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090C" w:rsidRPr="0062090C" w:rsidRDefault="0062090C" w:rsidP="0062090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2090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13181,00</w:t>
            </w:r>
          </w:p>
        </w:tc>
      </w:tr>
    </w:tbl>
    <w:p w:rsidR="00A1182D" w:rsidRPr="004109C8" w:rsidRDefault="00A1182D" w:rsidP="004109C8">
      <w:pPr>
        <w:rPr>
          <w:b/>
        </w:rPr>
      </w:pPr>
    </w:p>
    <w:p w:rsidR="00A1182D" w:rsidRPr="004109C8" w:rsidRDefault="00A1182D" w:rsidP="004109C8">
      <w:pPr>
        <w:rPr>
          <w:b/>
        </w:rPr>
      </w:pPr>
    </w:p>
    <w:p w:rsidR="00A1182D" w:rsidRPr="004109C8" w:rsidRDefault="00A1182D" w:rsidP="004109C8">
      <w:pPr>
        <w:rPr>
          <w:b/>
        </w:rPr>
        <w:sectPr w:rsidR="00A1182D" w:rsidRPr="004109C8" w:rsidSect="00A1182D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180BCA" w:rsidRPr="004109C8" w:rsidRDefault="003A4C5D" w:rsidP="004109C8">
      <w:pPr>
        <w:pStyle w:val="2"/>
      </w:pPr>
      <w:bookmarkStart w:id="6" w:name="_Toc10555496"/>
      <w:r w:rsidRPr="004109C8">
        <w:lastRenderedPageBreak/>
        <w:t>Р</w:t>
      </w:r>
      <w:r w:rsidR="00985BD9" w:rsidRPr="004109C8">
        <w:t xml:space="preserve">езультаты расчетов </w:t>
      </w:r>
      <w:r w:rsidR="00180BCA" w:rsidRPr="004109C8">
        <w:t>нормативных запасов топлива</w:t>
      </w:r>
      <w:r w:rsidR="00985BD9" w:rsidRPr="004109C8">
        <w:t xml:space="preserve"> по</w:t>
      </w:r>
      <w:r w:rsidR="00B735C4" w:rsidRPr="004109C8">
        <w:t xml:space="preserve"> основным</w:t>
      </w:r>
      <w:r w:rsidR="00985BD9" w:rsidRPr="004109C8">
        <w:t xml:space="preserve"> источникам тепловой энергии</w:t>
      </w:r>
      <w:bookmarkEnd w:id="6"/>
    </w:p>
    <w:p w:rsidR="000C3198" w:rsidRPr="004109C8" w:rsidRDefault="00F43DD8" w:rsidP="004109C8">
      <w:r w:rsidRPr="004109C8">
        <w:t>ННЗТ</w:t>
      </w:r>
      <w:r w:rsidR="000C3198" w:rsidRPr="004109C8">
        <w:t xml:space="preserve"> для ЮК ГРЭС не рассчитывался, т.к. ЮК ГРЭС обеспечивает теплом другие муниципальные образования, не рассматриваемые в рамках данной схемы теплоснабжения.</w:t>
      </w:r>
    </w:p>
    <w:p w:rsidR="00F43DD8" w:rsidRPr="004109C8" w:rsidRDefault="00F43DD8" w:rsidP="004109C8">
      <w:r w:rsidRPr="004109C8">
        <w:t xml:space="preserve">ННЗТ для котельных определялся в размере, обеспечивающем поддержания плюсовых температур в главных корпусах в режиме «выживания» с минимальной расчётной тепловой нагрузкой по условиям самого холодного месяца года. </w:t>
      </w:r>
    </w:p>
    <w:p w:rsidR="00F43DD8" w:rsidRPr="004109C8" w:rsidRDefault="00F43DD8" w:rsidP="004109C8">
      <w:r w:rsidRPr="004109C8">
        <w:t xml:space="preserve">В расчётах ННЗТ котельных учитывались объекты: </w:t>
      </w:r>
    </w:p>
    <w:p w:rsidR="00C01974" w:rsidRPr="004109C8" w:rsidRDefault="00F43DD8" w:rsidP="004109C8">
      <w:pPr>
        <w:pStyle w:val="ac"/>
        <w:numPr>
          <w:ilvl w:val="0"/>
          <w:numId w:val="35"/>
        </w:numPr>
      </w:pPr>
      <w:r w:rsidRPr="004109C8">
        <w:t xml:space="preserve">социально значимые объекты; </w:t>
      </w:r>
    </w:p>
    <w:p w:rsidR="00F43DD8" w:rsidRPr="004109C8" w:rsidRDefault="00F43DD8" w:rsidP="004109C8">
      <w:pPr>
        <w:pStyle w:val="ac"/>
        <w:numPr>
          <w:ilvl w:val="0"/>
          <w:numId w:val="35"/>
        </w:numPr>
      </w:pPr>
      <w:r w:rsidRPr="004109C8">
        <w:t>собственные нужды источников тепла в осенне-зимний период.</w:t>
      </w:r>
    </w:p>
    <w:p w:rsidR="006D7B31" w:rsidRPr="004109C8" w:rsidRDefault="006D7B31" w:rsidP="004109C8">
      <w:pPr>
        <w:rPr>
          <w:rFonts w:cs="Times New Roman"/>
          <w:szCs w:val="24"/>
        </w:rPr>
      </w:pPr>
      <w:r w:rsidRPr="004109C8">
        <w:rPr>
          <w:rFonts w:cs="Times New Roman"/>
          <w:szCs w:val="24"/>
        </w:rPr>
        <w:t>Норматив</w:t>
      </w:r>
      <w:r w:rsidR="00134389" w:rsidRPr="004109C8">
        <w:rPr>
          <w:rFonts w:cs="Times New Roman"/>
          <w:szCs w:val="24"/>
        </w:rPr>
        <w:t>ы</w:t>
      </w:r>
      <w:r w:rsidRPr="004109C8">
        <w:rPr>
          <w:rFonts w:cs="Times New Roman"/>
          <w:szCs w:val="24"/>
        </w:rPr>
        <w:t>, утвержденны</w:t>
      </w:r>
      <w:r w:rsidR="00134389" w:rsidRPr="004109C8">
        <w:rPr>
          <w:rFonts w:cs="Times New Roman"/>
          <w:szCs w:val="24"/>
        </w:rPr>
        <w:t>е</w:t>
      </w:r>
      <w:r w:rsidRPr="004109C8">
        <w:rPr>
          <w:rFonts w:cs="Times New Roman"/>
          <w:szCs w:val="24"/>
        </w:rPr>
        <w:t xml:space="preserve"> </w:t>
      </w:r>
      <w:r w:rsidR="00134389" w:rsidRPr="004109C8">
        <w:rPr>
          <w:rFonts w:cs="Times New Roman"/>
          <w:szCs w:val="24"/>
        </w:rPr>
        <w:t xml:space="preserve">региональной энергетической комиссией Кемеровской области, Постановлением </w:t>
      </w:r>
      <w:r w:rsidR="00134389" w:rsidRPr="008E033A">
        <w:rPr>
          <w:rFonts w:cs="Times New Roman"/>
          <w:szCs w:val="24"/>
        </w:rPr>
        <w:t>№</w:t>
      </w:r>
      <w:r w:rsidR="008E033A" w:rsidRPr="008E033A">
        <w:rPr>
          <w:rFonts w:cs="Times New Roman"/>
          <w:szCs w:val="24"/>
        </w:rPr>
        <w:t>407</w:t>
      </w:r>
      <w:r w:rsidR="00134389" w:rsidRPr="008E033A">
        <w:rPr>
          <w:rFonts w:cs="Times New Roman"/>
          <w:szCs w:val="24"/>
        </w:rPr>
        <w:t xml:space="preserve"> от </w:t>
      </w:r>
      <w:r w:rsidR="008E033A" w:rsidRPr="008E033A">
        <w:rPr>
          <w:rFonts w:cs="Times New Roman"/>
          <w:szCs w:val="24"/>
        </w:rPr>
        <w:t>13</w:t>
      </w:r>
      <w:r w:rsidR="00134389" w:rsidRPr="008E033A">
        <w:rPr>
          <w:rFonts w:cs="Times New Roman"/>
          <w:szCs w:val="24"/>
        </w:rPr>
        <w:t xml:space="preserve"> </w:t>
      </w:r>
      <w:r w:rsidR="008E033A" w:rsidRPr="008E033A">
        <w:rPr>
          <w:rFonts w:cs="Times New Roman"/>
          <w:szCs w:val="24"/>
        </w:rPr>
        <w:t>ноября 2019</w:t>
      </w:r>
      <w:r w:rsidR="00134389" w:rsidRPr="008E033A">
        <w:rPr>
          <w:rFonts w:cs="Times New Roman"/>
          <w:szCs w:val="24"/>
        </w:rPr>
        <w:t xml:space="preserve"> г., приведен</w:t>
      </w:r>
      <w:r w:rsidR="00134389" w:rsidRPr="004109C8">
        <w:rPr>
          <w:rFonts w:cs="Times New Roman"/>
          <w:szCs w:val="24"/>
        </w:rPr>
        <w:t xml:space="preserve"> в таблице 10.3.1.</w:t>
      </w:r>
    </w:p>
    <w:p w:rsidR="006D7B31" w:rsidRPr="004109C8" w:rsidRDefault="006D7B31" w:rsidP="004109C8">
      <w:pPr>
        <w:pStyle w:val="a4"/>
        <w:keepNext/>
      </w:pPr>
      <w:r w:rsidRPr="004109C8">
        <w:t xml:space="preserve">Таблица 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STYLEREF 2 \s </w:instrText>
      </w:r>
      <w:r w:rsidR="00E008C8">
        <w:rPr>
          <w:noProof/>
        </w:rPr>
        <w:fldChar w:fldCharType="separate"/>
      </w:r>
      <w:r w:rsidR="00CB5888">
        <w:rPr>
          <w:noProof/>
        </w:rPr>
        <w:t>10.3</w:t>
      </w:r>
      <w:r w:rsidR="00E008C8">
        <w:rPr>
          <w:noProof/>
        </w:rPr>
        <w:fldChar w:fldCharType="end"/>
      </w:r>
      <w:r w:rsidR="00990652" w:rsidRPr="004109C8">
        <w:t>.</w:t>
      </w:r>
      <w:r w:rsidR="00E008C8">
        <w:rPr>
          <w:noProof/>
        </w:rPr>
        <w:fldChar w:fldCharType="begin"/>
      </w:r>
      <w:r w:rsidR="00E008C8">
        <w:rPr>
          <w:noProof/>
        </w:rPr>
        <w:instrText xml:space="preserve"> SEQ Таблица \* ARABIC \s 2 </w:instrText>
      </w:r>
      <w:r w:rsidR="00E008C8">
        <w:rPr>
          <w:noProof/>
        </w:rPr>
        <w:fldChar w:fldCharType="separate"/>
      </w:r>
      <w:r w:rsidR="00CB5888">
        <w:rPr>
          <w:noProof/>
        </w:rPr>
        <w:t>1</w:t>
      </w:r>
      <w:r w:rsidR="00E008C8">
        <w:rPr>
          <w:noProof/>
        </w:rPr>
        <w:fldChar w:fldCharType="end"/>
      </w:r>
      <w:r w:rsidRPr="004109C8">
        <w:t xml:space="preserve"> Норматив</w:t>
      </w:r>
      <w:r w:rsidR="00134389" w:rsidRPr="004109C8">
        <w:t>ы запасов топлива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79"/>
        <w:gridCol w:w="2014"/>
        <w:gridCol w:w="1521"/>
      </w:tblGrid>
      <w:tr w:rsidR="00F57F36" w:rsidRPr="004109C8" w:rsidTr="00022766">
        <w:trPr>
          <w:trHeight w:val="113"/>
        </w:trPr>
        <w:tc>
          <w:tcPr>
            <w:tcW w:w="3256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запаса топлива</w:t>
            </w:r>
          </w:p>
        </w:tc>
        <w:tc>
          <w:tcPr>
            <w:tcW w:w="1275" w:type="dxa"/>
            <w:vMerge w:val="restart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Вид топлива</w:t>
            </w:r>
          </w:p>
        </w:tc>
        <w:tc>
          <w:tcPr>
            <w:tcW w:w="4814" w:type="dxa"/>
            <w:gridSpan w:val="3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Норматив создания топлива</w:t>
            </w:r>
          </w:p>
        </w:tc>
      </w:tr>
      <w:tr w:rsidR="00F57F36" w:rsidRPr="004109C8" w:rsidTr="00022766">
        <w:trPr>
          <w:trHeight w:val="113"/>
        </w:trPr>
        <w:tc>
          <w:tcPr>
            <w:tcW w:w="3256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</w:p>
        </w:tc>
        <w:tc>
          <w:tcPr>
            <w:tcW w:w="1279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Общий запас топлива</w:t>
            </w:r>
          </w:p>
        </w:tc>
        <w:tc>
          <w:tcPr>
            <w:tcW w:w="2014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Эксплуатационный запас</w:t>
            </w:r>
          </w:p>
        </w:tc>
        <w:tc>
          <w:tcPr>
            <w:tcW w:w="1521" w:type="dxa"/>
            <w:vAlign w:val="center"/>
          </w:tcPr>
          <w:p w:rsidR="00F57F36" w:rsidRPr="004109C8" w:rsidRDefault="00F57F36" w:rsidP="004109C8">
            <w:pPr>
              <w:pStyle w:val="ae"/>
              <w:rPr>
                <w:b/>
              </w:rPr>
            </w:pPr>
            <w:r w:rsidRPr="004109C8">
              <w:rPr>
                <w:b/>
              </w:rPr>
              <w:t>Неснижаемый запас</w:t>
            </w:r>
          </w:p>
        </w:tc>
      </w:tr>
      <w:tr w:rsidR="000A3489" w:rsidRPr="004109C8" w:rsidTr="00022766">
        <w:trPr>
          <w:trHeight w:val="113"/>
        </w:trPr>
        <w:tc>
          <w:tcPr>
            <w:tcW w:w="3256" w:type="dxa"/>
            <w:vAlign w:val="center"/>
          </w:tcPr>
          <w:p w:rsidR="000A3489" w:rsidRPr="004109C8" w:rsidRDefault="00FE5819" w:rsidP="00FE5819">
            <w:pPr>
              <w:pStyle w:val="ae"/>
            </w:pPr>
            <w:r>
              <w:t>МКП ОГО «Теплоэнерго»</w:t>
            </w:r>
          </w:p>
        </w:tc>
        <w:tc>
          <w:tcPr>
            <w:tcW w:w="1275" w:type="dxa"/>
            <w:vAlign w:val="center"/>
          </w:tcPr>
          <w:p w:rsidR="000A3489" w:rsidRPr="004109C8" w:rsidRDefault="000A3489" w:rsidP="004109C8">
            <w:pPr>
              <w:pStyle w:val="ae"/>
            </w:pPr>
            <w:r w:rsidRPr="004109C8">
              <w:t>уголь</w:t>
            </w:r>
          </w:p>
        </w:tc>
        <w:tc>
          <w:tcPr>
            <w:tcW w:w="1279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5,421</w:t>
            </w:r>
          </w:p>
        </w:tc>
        <w:tc>
          <w:tcPr>
            <w:tcW w:w="2014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4,673</w:t>
            </w:r>
          </w:p>
        </w:tc>
        <w:tc>
          <w:tcPr>
            <w:tcW w:w="1521" w:type="dxa"/>
            <w:vAlign w:val="center"/>
          </w:tcPr>
          <w:p w:rsidR="000A3489" w:rsidRPr="004109C8" w:rsidRDefault="008E033A" w:rsidP="004109C8">
            <w:pPr>
              <w:pStyle w:val="ae"/>
            </w:pPr>
            <w:r>
              <w:t>0,748</w:t>
            </w:r>
          </w:p>
        </w:tc>
      </w:tr>
    </w:tbl>
    <w:p w:rsidR="00733C1F" w:rsidRPr="004109C8" w:rsidRDefault="00902E5C" w:rsidP="004109C8">
      <w:pPr>
        <w:rPr>
          <w:rStyle w:val="24"/>
          <w:rFonts w:ascii="Times New Roman" w:hAnsi="Times New Roman" w:cs="Times New Roman"/>
          <w:sz w:val="24"/>
          <w:szCs w:val="24"/>
        </w:rPr>
      </w:pPr>
      <w:r w:rsidRPr="004109C8">
        <w:t xml:space="preserve">Доставка топлива осуществляется автотранспортом. Основные склады топлива –открытый тип хранения. </w:t>
      </w:r>
      <w:r w:rsidR="00802487" w:rsidRPr="004109C8">
        <w:t xml:space="preserve">Поставка угля осуществляется железнодорожным транспортом. </w:t>
      </w:r>
      <w:r w:rsidR="00733C1F" w:rsidRPr="004109C8">
        <w:t>Выгрузка топлива производится ручным способом через люка полувагонов.</w:t>
      </w:r>
      <w:r w:rsidR="002B0244" w:rsidRPr="004109C8">
        <w:t xml:space="preserve"> 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Растопочным топли</w:t>
      </w:r>
      <w:r w:rsidR="00022766" w:rsidRPr="004109C8">
        <w:rPr>
          <w:rStyle w:val="24"/>
          <w:rFonts w:ascii="Times New Roman" w:hAnsi="Times New Roman" w:cs="Times New Roman"/>
          <w:sz w:val="24"/>
          <w:szCs w:val="24"/>
        </w:rPr>
        <w:t>вом для котлов ГРЭС служит мазут</w:t>
      </w:r>
      <w:r w:rsidR="00733C1F" w:rsidRPr="004109C8">
        <w:rPr>
          <w:rStyle w:val="24"/>
          <w:rFonts w:ascii="Times New Roman" w:hAnsi="Times New Roman" w:cs="Times New Roman"/>
          <w:sz w:val="24"/>
          <w:szCs w:val="24"/>
        </w:rPr>
        <w:t>.</w:t>
      </w:r>
    </w:p>
    <w:p w:rsidR="002B0244" w:rsidRPr="004109C8" w:rsidRDefault="002B0244" w:rsidP="004109C8">
      <w:pPr>
        <w:rPr>
          <w:rStyle w:val="24"/>
          <w:rFonts w:ascii="Times New Roman" w:eastAsiaTheme="minorHAnsi" w:hAnsi="Times New Roman" w:cstheme="minorBidi"/>
          <w:color w:val="auto"/>
          <w:sz w:val="24"/>
          <w:szCs w:val="22"/>
          <w:shd w:val="clear" w:color="auto" w:fill="auto"/>
          <w:lang w:eastAsia="en-US" w:bidi="ar-SA"/>
        </w:rPr>
      </w:pPr>
      <w:r w:rsidRPr="004109C8">
        <w:rPr>
          <w:rStyle w:val="24"/>
          <w:rFonts w:ascii="Times New Roman" w:hAnsi="Times New Roman" w:cs="Times New Roman"/>
          <w:sz w:val="24"/>
          <w:szCs w:val="24"/>
        </w:rPr>
        <w:t>На источниках тепловой энергии Осинниковского городского округа значения общего запаса топлива, эксплуатационного и неснижаемого запасов поддерживаются в рамках утвержденных нормативов.</w:t>
      </w:r>
    </w:p>
    <w:p w:rsidR="00894EDC" w:rsidRPr="004109C8" w:rsidRDefault="00894EDC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494A2F" w:rsidRPr="004109C8" w:rsidRDefault="00494A2F" w:rsidP="004109C8">
      <w:pPr>
        <w:widowControl w:val="0"/>
        <w:spacing w:before="0" w:after="0" w:line="14" w:lineRule="exact"/>
        <w:ind w:firstLine="0"/>
        <w:jc w:val="left"/>
        <w:rPr>
          <w:rFonts w:ascii="Courier New" w:eastAsia="Courier New" w:hAnsi="Courier New" w:cs="Courier New"/>
          <w:color w:val="000000"/>
          <w:szCs w:val="24"/>
          <w:lang w:eastAsia="ru-RU" w:bidi="ru-RU"/>
        </w:rPr>
      </w:pPr>
    </w:p>
    <w:p w:rsidR="00180BCA" w:rsidRPr="004109C8" w:rsidRDefault="003A4C5D" w:rsidP="004109C8">
      <w:pPr>
        <w:pStyle w:val="2"/>
      </w:pPr>
      <w:bookmarkStart w:id="7" w:name="_Toc10555497"/>
      <w:r w:rsidRPr="004109C8">
        <w:t>В</w:t>
      </w:r>
      <w:r w:rsidR="00180BCA" w:rsidRPr="004109C8">
        <w:t>ид топлива, потребляемый источником тепловой энергии, в том числе с использованием возобновляемых источников энергии и местных видов топлива</w:t>
      </w:r>
      <w:bookmarkEnd w:id="7"/>
    </w:p>
    <w:p w:rsidR="00DD54B7" w:rsidRDefault="00EC2444" w:rsidP="004109C8">
      <w:r w:rsidRPr="004109C8">
        <w:t>Основным видом</w:t>
      </w:r>
      <w:r w:rsidR="00601D8E" w:rsidRPr="004109C8">
        <w:t xml:space="preserve"> топлива для источников теплоснабжения </w:t>
      </w:r>
      <w:r w:rsidR="004F0B06" w:rsidRPr="004109C8">
        <w:t>Осинниковского городского округа</w:t>
      </w:r>
      <w:r w:rsidR="00601D8E" w:rsidRPr="004109C8">
        <w:t xml:space="preserve"> </w:t>
      </w:r>
      <w:r w:rsidRPr="004109C8">
        <w:t xml:space="preserve">является уголь. </w:t>
      </w:r>
    </w:p>
    <w:p w:rsidR="001B3D87" w:rsidRPr="004109C8" w:rsidRDefault="00EC2444" w:rsidP="004109C8">
      <w:r w:rsidRPr="004109C8">
        <w:t>Т</w:t>
      </w:r>
      <w:r w:rsidR="00601D8E" w:rsidRPr="004109C8">
        <w:t>опочный мазут, используемый</w:t>
      </w:r>
      <w:r w:rsidRPr="004109C8">
        <w:t xml:space="preserve"> </w:t>
      </w:r>
      <w:r w:rsidR="00CB40D0" w:rsidRPr="004109C8">
        <w:t xml:space="preserve">при растопке пылеугольных котлов </w:t>
      </w:r>
      <w:r w:rsidR="004F0B06" w:rsidRPr="004109C8">
        <w:t xml:space="preserve">на ЮК ГРЭС </w:t>
      </w:r>
      <w:r w:rsidR="00CB40D0" w:rsidRPr="004109C8">
        <w:t>и для стабилизации горения (подсветки) пылеуг</w:t>
      </w:r>
      <w:r w:rsidRPr="004109C8">
        <w:t>ольного факела</w:t>
      </w:r>
      <w:r w:rsidR="004F0B06" w:rsidRPr="004109C8">
        <w:t>,</w:t>
      </w:r>
      <w:r w:rsidRPr="004109C8">
        <w:t xml:space="preserve"> является вспомогательным и резервным.</w:t>
      </w:r>
      <w:r w:rsidR="00CB40D0" w:rsidRPr="004109C8">
        <w:t xml:space="preserve"> </w:t>
      </w:r>
      <w:r w:rsidR="00ED6937" w:rsidRPr="004109C8">
        <w:t>Подсветка пылеугольного факела необходима при использовании каменных углей с выходом летучих менее 20%.</w:t>
      </w:r>
    </w:p>
    <w:p w:rsidR="001B04C8" w:rsidRPr="00DC12FF" w:rsidRDefault="001B04C8" w:rsidP="004109C8">
      <w:r w:rsidRPr="004109C8">
        <w:t xml:space="preserve">Использование возобновляемых источников тепловой энергии на территории </w:t>
      </w:r>
      <w:r w:rsidR="004F0B06" w:rsidRPr="004109C8">
        <w:t>Осинниковского городского округа</w:t>
      </w:r>
      <w:r w:rsidRPr="004109C8">
        <w:t xml:space="preserve"> не осуществляется.</w:t>
      </w:r>
    </w:p>
    <w:p w:rsidR="001B04C8" w:rsidRDefault="001B04C8" w:rsidP="004109C8">
      <w:pPr>
        <w:ind w:firstLine="0"/>
      </w:pPr>
    </w:p>
    <w:sectPr w:rsidR="001B04C8" w:rsidSect="00F3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96" w:rsidRDefault="00273F96" w:rsidP="003F09C4">
      <w:pPr>
        <w:spacing w:before="0" w:after="0"/>
      </w:pPr>
      <w:r>
        <w:separator/>
      </w:r>
    </w:p>
  </w:endnote>
  <w:endnote w:type="continuationSeparator" w:id="0">
    <w:p w:rsidR="00273F96" w:rsidRDefault="00273F96" w:rsidP="003F09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821421"/>
      <w:docPartObj>
        <w:docPartGallery w:val="Page Numbers (Bottom of Page)"/>
        <w:docPartUnique/>
      </w:docPartObj>
    </w:sdtPr>
    <w:sdtEndPr/>
    <w:sdtContent>
      <w:p w:rsidR="00E008C8" w:rsidRDefault="00E008C8" w:rsidP="00F4219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0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8" w:rsidRDefault="00E008C8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E4CFC">
      <w:rPr>
        <w:noProof/>
        <w:sz w:val="22"/>
      </w:rPr>
      <w:t>40</w:t>
    </w:r>
    <w:r>
      <w:rPr>
        <w:sz w:val="22"/>
      </w:rPr>
      <w:fldChar w:fldCharType="end"/>
    </w:r>
    <w:r>
      <w:rPr>
        <w:sz w:val="22"/>
      </w:rPr>
      <w:t xml:space="preserve"> </w:t>
    </w:r>
  </w:p>
  <w:p w:rsidR="00E008C8" w:rsidRDefault="00E008C8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8" w:rsidRDefault="00E008C8" w:rsidP="00C94792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090C" w:rsidRPr="0062090C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8" w:rsidRDefault="00E008C8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27</w:t>
    </w:r>
    <w:r>
      <w:rPr>
        <w:sz w:val="22"/>
      </w:rPr>
      <w:fldChar w:fldCharType="end"/>
    </w:r>
    <w:r>
      <w:rPr>
        <w:sz w:val="22"/>
      </w:rPr>
      <w:t xml:space="preserve"> </w:t>
    </w:r>
  </w:p>
  <w:p w:rsidR="00E008C8" w:rsidRDefault="00E008C8">
    <w:pPr>
      <w:spacing w:after="0" w:line="259" w:lineRule="auto"/>
      <w:ind w:left="72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8" w:rsidRDefault="00E008C8">
    <w:pPr>
      <w:spacing w:after="0" w:line="259" w:lineRule="auto"/>
      <w:ind w:left="-1058" w:firstLine="0"/>
      <w:jc w:val="left"/>
    </w:pPr>
    <w:r>
      <w:rPr>
        <w:rFonts w:ascii="Calibri" w:eastAsia="Calibri" w:hAnsi="Calibri" w:cs="Calibri"/>
        <w:noProof/>
        <w:sz w:val="22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4DCE4C" wp14:editId="20EFDBA1">
              <wp:simplePos x="0" y="0"/>
              <wp:positionH relativeFrom="page">
                <wp:posOffset>408628</wp:posOffset>
              </wp:positionH>
              <wp:positionV relativeFrom="page">
                <wp:posOffset>6987540</wp:posOffset>
              </wp:positionV>
              <wp:extent cx="126850" cy="174307"/>
              <wp:effectExtent l="0" t="0" r="0" b="0"/>
              <wp:wrapSquare wrapText="bothSides"/>
              <wp:docPr id="712615" name="Group 712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850" cy="174307"/>
                        <a:chOff x="0" y="0"/>
                        <a:chExt cx="126850" cy="174307"/>
                      </a:xfrm>
                    </wpg:grpSpPr>
                    <wps:wsp>
                      <wps:cNvPr id="712616" name="Rectangle 712616"/>
                      <wps:cNvSpPr/>
                      <wps:spPr>
                        <a:xfrm rot="5399999">
                          <a:off x="-56238" y="14379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08C8" w:rsidRDefault="00E008C8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4E4CFC">
                              <w:rPr>
                                <w:noProof/>
                                <w:sz w:val="22"/>
                              </w:rPr>
                              <w:t>42</w:t>
                            </w:r>
                            <w:r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17" name="Rectangle 712617"/>
                      <wps:cNvSpPr/>
                      <wps:spPr>
                        <a:xfrm rot="5399999">
                          <a:off x="-143204" y="101344"/>
                          <a:ext cx="232330" cy="168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E008C8" w:rsidRDefault="00E008C8">
                            <w:pPr>
                              <w:spacing w:after="160" w:line="259" w:lineRule="auto"/>
                              <w:ind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4DCE4C" id="Group 712615" o:spid="_x0000_s1026" style="position:absolute;left:0;text-align:left;margin-left:32.2pt;margin-top:550.2pt;width:10pt;height:13.7pt;z-index:251659264;mso-position-horizontal-relative:page;mso-position-vertical-relative:page" coordsize="126850,17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">
              <v:rect id="Rectangle 712616" o:spid="_x0000_s1027" style="position:absolute;left:-56238;top:14379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43jsYA&#10;AADfAAAADwAAAGRycy9kb3ducmV2LnhtbESPQWvCQBSE70L/w/IK3nQTD2lJXUWUgOAhrc0PeGRf&#10;s6nZtyG7xvjvXaHQ4zAz3zDr7WQ7MdLgW8cK0mUCgrh2uuVGQfVdLN5B+ICssXNMCu7kYbt5ma0x&#10;1+7GXzSeQyMihH2OCkwIfS6lrw1Z9EvXE0fvxw0WQ5RDI/WAtwi3nVwlSSYtthwXDPa0N1Rfzler&#10;oLyU5jC2RdX8nrymz9IdinBUav467T5ABJrCf/ivfdQK3tJVlmbw/BO/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43jsYAAADfAAAADwAAAAAAAAAAAAAAAACYAgAAZHJz&#10;L2Rvd25yZXYueG1sUEsFBgAAAAAEAAQA9QAAAIsDAAAAAA==&#10;" filled="f" stroked="f">
                <v:textbox inset="0,0,0,0">
                  <w:txbxContent>
                    <w:p w:rsidR="00E008C8" w:rsidRDefault="00E008C8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4E4CFC">
                        <w:rPr>
                          <w:noProof/>
                          <w:sz w:val="22"/>
                        </w:rPr>
                        <w:t>42</w:t>
                      </w:r>
                      <w:r>
                        <w:rPr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712617" o:spid="_x0000_s1028" style="position:absolute;left:-143204;top:101344;width:232330;height:168710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KSFcYA&#10;AADfAAAADwAAAGRycy9kb3ducmV2LnhtbESP3YrCMBSE7xd8h3CEvVvTeqFSjSJKQdiLrj8PcGiO&#10;TbU5KU2s9e3NwsJeDjPzDbPaDLYRPXW+dqwgnSQgiEuna64UXM751wKED8gaG8ek4EUeNuvRxwoz&#10;7Z58pP4UKhEh7DNUYEJoMyl9aciin7iWOHpX11kMUXaV1B0+I9w2cpokM2mx5rhgsKWdofJ+elgF&#10;xb0w+77OL9Xt22v6Kdw+DwelPsfDdgki0BD+w3/tg1YwT6ezdA6/f+IXkOs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KSFcYAAADfAAAADwAAAAAAAAAAAAAAAACYAgAAZHJz&#10;L2Rvd25yZXYueG1sUEsFBgAAAAAEAAQA9QAAAIsDAAAAAA==&#10;" filled="f" stroked="f">
                <v:textbox inset="0,0,0,0">
                  <w:txbxContent>
                    <w:p w:rsidR="00E008C8" w:rsidRDefault="00E008C8">
                      <w:pPr>
                        <w:spacing w:after="160" w:line="259" w:lineRule="auto"/>
                        <w:ind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sz w:val="20"/>
      </w:rP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267269"/>
      <w:docPartObj>
        <w:docPartGallery w:val="Page Numbers (Bottom of Page)"/>
        <w:docPartUnique/>
      </w:docPartObj>
    </w:sdtPr>
    <w:sdtEndPr/>
    <w:sdtContent>
      <w:p w:rsidR="00E008C8" w:rsidRDefault="00E008C8" w:rsidP="00507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0C">
          <w:rPr>
            <w:noProof/>
          </w:rPr>
          <w:t>15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8C8" w:rsidRDefault="00E008C8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96" w:rsidRDefault="00273F96" w:rsidP="003F09C4">
      <w:pPr>
        <w:spacing w:before="0" w:after="0"/>
      </w:pPr>
      <w:r>
        <w:separator/>
      </w:r>
    </w:p>
  </w:footnote>
  <w:footnote w:type="continuationSeparator" w:id="0">
    <w:p w:rsidR="00273F96" w:rsidRDefault="00273F96" w:rsidP="003F09C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4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4B34"/>
    <w:multiLevelType w:val="multilevel"/>
    <w:tmpl w:val="33F840F4"/>
    <w:lvl w:ilvl="0">
      <w:start w:val="10"/>
      <w:numFmt w:val="decimal"/>
      <w:pStyle w:val="1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12"/>
  </w:num>
  <w:num w:numId="8">
    <w:abstractNumId w:val="18"/>
  </w:num>
  <w:num w:numId="9">
    <w:abstractNumId w:val="3"/>
  </w:num>
  <w:num w:numId="10">
    <w:abstractNumId w:val="1"/>
  </w:num>
  <w:num w:numId="11">
    <w:abstractNumId w:val="9"/>
  </w:num>
  <w:num w:numId="12">
    <w:abstractNumId w:val="30"/>
  </w:num>
  <w:num w:numId="13">
    <w:abstractNumId w:val="25"/>
  </w:num>
  <w:num w:numId="14">
    <w:abstractNumId w:val="19"/>
  </w:num>
  <w:num w:numId="15">
    <w:abstractNumId w:val="32"/>
  </w:num>
  <w:num w:numId="16">
    <w:abstractNumId w:val="2"/>
  </w:num>
  <w:num w:numId="17">
    <w:abstractNumId w:val="6"/>
  </w:num>
  <w:num w:numId="18">
    <w:abstractNumId w:val="27"/>
  </w:num>
  <w:num w:numId="19">
    <w:abstractNumId w:val="22"/>
  </w:num>
  <w:num w:numId="20">
    <w:abstractNumId w:val="21"/>
  </w:num>
  <w:num w:numId="21">
    <w:abstractNumId w:val="26"/>
  </w:num>
  <w:num w:numId="22">
    <w:abstractNumId w:val="7"/>
  </w:num>
  <w:num w:numId="23">
    <w:abstractNumId w:val="28"/>
  </w:num>
  <w:num w:numId="24">
    <w:abstractNumId w:val="4"/>
  </w:num>
  <w:num w:numId="25">
    <w:abstractNumId w:val="14"/>
  </w:num>
  <w:num w:numId="26">
    <w:abstractNumId w:val="31"/>
  </w:num>
  <w:num w:numId="27">
    <w:abstractNumId w:val="20"/>
  </w:num>
  <w:num w:numId="28">
    <w:abstractNumId w:val="29"/>
  </w:num>
  <w:num w:numId="29">
    <w:abstractNumId w:val="10"/>
  </w:num>
  <w:num w:numId="30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500E"/>
    <w:rsid w:val="00010AC7"/>
    <w:rsid w:val="00011748"/>
    <w:rsid w:val="00022638"/>
    <w:rsid w:val="00022766"/>
    <w:rsid w:val="0002596E"/>
    <w:rsid w:val="000332FB"/>
    <w:rsid w:val="0003375F"/>
    <w:rsid w:val="0003621E"/>
    <w:rsid w:val="00053B19"/>
    <w:rsid w:val="00055114"/>
    <w:rsid w:val="0006188E"/>
    <w:rsid w:val="00061EE4"/>
    <w:rsid w:val="00064CB6"/>
    <w:rsid w:val="0007010A"/>
    <w:rsid w:val="0009178B"/>
    <w:rsid w:val="000A2FB5"/>
    <w:rsid w:val="000A3489"/>
    <w:rsid w:val="000C1773"/>
    <w:rsid w:val="000C3198"/>
    <w:rsid w:val="000C440A"/>
    <w:rsid w:val="000C541E"/>
    <w:rsid w:val="000C6989"/>
    <w:rsid w:val="000D45EF"/>
    <w:rsid w:val="000D5694"/>
    <w:rsid w:val="000F19A2"/>
    <w:rsid w:val="000F21DE"/>
    <w:rsid w:val="000F51D4"/>
    <w:rsid w:val="000F5A2F"/>
    <w:rsid w:val="0010116F"/>
    <w:rsid w:val="00105BC0"/>
    <w:rsid w:val="0010664A"/>
    <w:rsid w:val="00111714"/>
    <w:rsid w:val="00120B54"/>
    <w:rsid w:val="001266AF"/>
    <w:rsid w:val="00133C69"/>
    <w:rsid w:val="00134389"/>
    <w:rsid w:val="001349B1"/>
    <w:rsid w:val="001354CF"/>
    <w:rsid w:val="0015214A"/>
    <w:rsid w:val="00156638"/>
    <w:rsid w:val="00157704"/>
    <w:rsid w:val="001611BF"/>
    <w:rsid w:val="00161234"/>
    <w:rsid w:val="0016152D"/>
    <w:rsid w:val="00164106"/>
    <w:rsid w:val="0016776A"/>
    <w:rsid w:val="00167FC3"/>
    <w:rsid w:val="00172215"/>
    <w:rsid w:val="001747F8"/>
    <w:rsid w:val="00180BCA"/>
    <w:rsid w:val="001814C7"/>
    <w:rsid w:val="00190547"/>
    <w:rsid w:val="00191810"/>
    <w:rsid w:val="00192F61"/>
    <w:rsid w:val="00194B58"/>
    <w:rsid w:val="00195E19"/>
    <w:rsid w:val="00197469"/>
    <w:rsid w:val="001A0568"/>
    <w:rsid w:val="001A1A75"/>
    <w:rsid w:val="001B04C8"/>
    <w:rsid w:val="001B3D87"/>
    <w:rsid w:val="001C2B09"/>
    <w:rsid w:val="001D0CA7"/>
    <w:rsid w:val="001D567D"/>
    <w:rsid w:val="001D6957"/>
    <w:rsid w:val="001E10C5"/>
    <w:rsid w:val="00216673"/>
    <w:rsid w:val="00220C2A"/>
    <w:rsid w:val="00222ACC"/>
    <w:rsid w:val="002275F0"/>
    <w:rsid w:val="00230913"/>
    <w:rsid w:val="002315BC"/>
    <w:rsid w:val="00232EEB"/>
    <w:rsid w:val="002339C2"/>
    <w:rsid w:val="00233FCB"/>
    <w:rsid w:val="00234EEF"/>
    <w:rsid w:val="00245670"/>
    <w:rsid w:val="00252ECF"/>
    <w:rsid w:val="002571E6"/>
    <w:rsid w:val="0026585C"/>
    <w:rsid w:val="00266D68"/>
    <w:rsid w:val="00273F96"/>
    <w:rsid w:val="002774A9"/>
    <w:rsid w:val="00294964"/>
    <w:rsid w:val="002A01F6"/>
    <w:rsid w:val="002A13A2"/>
    <w:rsid w:val="002B0244"/>
    <w:rsid w:val="002B227C"/>
    <w:rsid w:val="002B4AF2"/>
    <w:rsid w:val="002B5224"/>
    <w:rsid w:val="002C4736"/>
    <w:rsid w:val="002D278F"/>
    <w:rsid w:val="002D33F1"/>
    <w:rsid w:val="002E25F8"/>
    <w:rsid w:val="002E2EB9"/>
    <w:rsid w:val="002E4DED"/>
    <w:rsid w:val="002E5853"/>
    <w:rsid w:val="002E72BB"/>
    <w:rsid w:val="00302038"/>
    <w:rsid w:val="003106B0"/>
    <w:rsid w:val="00313DEF"/>
    <w:rsid w:val="00316B58"/>
    <w:rsid w:val="00320D2B"/>
    <w:rsid w:val="00335683"/>
    <w:rsid w:val="00366827"/>
    <w:rsid w:val="003822A6"/>
    <w:rsid w:val="0038310A"/>
    <w:rsid w:val="00384F9D"/>
    <w:rsid w:val="003856E7"/>
    <w:rsid w:val="003857BB"/>
    <w:rsid w:val="00390F70"/>
    <w:rsid w:val="0039535F"/>
    <w:rsid w:val="003A464E"/>
    <w:rsid w:val="003A4C5D"/>
    <w:rsid w:val="003C0D96"/>
    <w:rsid w:val="003D0E30"/>
    <w:rsid w:val="003D37A9"/>
    <w:rsid w:val="003E14A8"/>
    <w:rsid w:val="003E6E8D"/>
    <w:rsid w:val="003F09C4"/>
    <w:rsid w:val="003F47B8"/>
    <w:rsid w:val="0040556A"/>
    <w:rsid w:val="0040689F"/>
    <w:rsid w:val="004109C8"/>
    <w:rsid w:val="004175D6"/>
    <w:rsid w:val="00446417"/>
    <w:rsid w:val="00447161"/>
    <w:rsid w:val="00451C2D"/>
    <w:rsid w:val="00461D68"/>
    <w:rsid w:val="00467149"/>
    <w:rsid w:val="00471BB6"/>
    <w:rsid w:val="00471EF7"/>
    <w:rsid w:val="0047597E"/>
    <w:rsid w:val="00480007"/>
    <w:rsid w:val="00485422"/>
    <w:rsid w:val="00486887"/>
    <w:rsid w:val="00491DDF"/>
    <w:rsid w:val="00494A2F"/>
    <w:rsid w:val="00495013"/>
    <w:rsid w:val="00495831"/>
    <w:rsid w:val="0049654D"/>
    <w:rsid w:val="004A5155"/>
    <w:rsid w:val="004A5C8C"/>
    <w:rsid w:val="004A6399"/>
    <w:rsid w:val="004B7541"/>
    <w:rsid w:val="004B7ECC"/>
    <w:rsid w:val="004C69D2"/>
    <w:rsid w:val="004D0E79"/>
    <w:rsid w:val="004D3164"/>
    <w:rsid w:val="004E1526"/>
    <w:rsid w:val="004F0B06"/>
    <w:rsid w:val="004F2838"/>
    <w:rsid w:val="00501DF4"/>
    <w:rsid w:val="00504836"/>
    <w:rsid w:val="00506E59"/>
    <w:rsid w:val="005070C2"/>
    <w:rsid w:val="005109EA"/>
    <w:rsid w:val="00520AAD"/>
    <w:rsid w:val="00532AEC"/>
    <w:rsid w:val="00543941"/>
    <w:rsid w:val="00554904"/>
    <w:rsid w:val="005617FB"/>
    <w:rsid w:val="0056192B"/>
    <w:rsid w:val="00573B9A"/>
    <w:rsid w:val="005817E1"/>
    <w:rsid w:val="00590166"/>
    <w:rsid w:val="00590984"/>
    <w:rsid w:val="005940A9"/>
    <w:rsid w:val="005A0FF5"/>
    <w:rsid w:val="005A2E59"/>
    <w:rsid w:val="005C3C5C"/>
    <w:rsid w:val="005D1EF7"/>
    <w:rsid w:val="005D34B6"/>
    <w:rsid w:val="005D3C2B"/>
    <w:rsid w:val="005D7A03"/>
    <w:rsid w:val="005E28D3"/>
    <w:rsid w:val="005E6909"/>
    <w:rsid w:val="005F384A"/>
    <w:rsid w:val="00601D8E"/>
    <w:rsid w:val="006074F3"/>
    <w:rsid w:val="006079CB"/>
    <w:rsid w:val="006118A2"/>
    <w:rsid w:val="00612F63"/>
    <w:rsid w:val="0062090C"/>
    <w:rsid w:val="006305D1"/>
    <w:rsid w:val="00636BE0"/>
    <w:rsid w:val="00643398"/>
    <w:rsid w:val="00651612"/>
    <w:rsid w:val="00655B5D"/>
    <w:rsid w:val="00656205"/>
    <w:rsid w:val="0066091D"/>
    <w:rsid w:val="00665734"/>
    <w:rsid w:val="0067037F"/>
    <w:rsid w:val="00672005"/>
    <w:rsid w:val="006753A9"/>
    <w:rsid w:val="00681137"/>
    <w:rsid w:val="00683699"/>
    <w:rsid w:val="006A0D4F"/>
    <w:rsid w:val="006A10A4"/>
    <w:rsid w:val="006A65AE"/>
    <w:rsid w:val="006B5B4F"/>
    <w:rsid w:val="006C0C70"/>
    <w:rsid w:val="006D3972"/>
    <w:rsid w:val="006D6FAB"/>
    <w:rsid w:val="006D7B31"/>
    <w:rsid w:val="006E0180"/>
    <w:rsid w:val="006E267C"/>
    <w:rsid w:val="006E3496"/>
    <w:rsid w:val="006E743E"/>
    <w:rsid w:val="006F0088"/>
    <w:rsid w:val="006F5F20"/>
    <w:rsid w:val="00705AC2"/>
    <w:rsid w:val="00712EE4"/>
    <w:rsid w:val="00715F47"/>
    <w:rsid w:val="00730FF3"/>
    <w:rsid w:val="0073177F"/>
    <w:rsid w:val="00733C1F"/>
    <w:rsid w:val="00736BC6"/>
    <w:rsid w:val="00737E54"/>
    <w:rsid w:val="00740349"/>
    <w:rsid w:val="00740482"/>
    <w:rsid w:val="00744612"/>
    <w:rsid w:val="007447ED"/>
    <w:rsid w:val="00747E64"/>
    <w:rsid w:val="0075625F"/>
    <w:rsid w:val="007729B2"/>
    <w:rsid w:val="00777CCF"/>
    <w:rsid w:val="00782394"/>
    <w:rsid w:val="007842C1"/>
    <w:rsid w:val="00790DFF"/>
    <w:rsid w:val="00797821"/>
    <w:rsid w:val="007A3A4C"/>
    <w:rsid w:val="007B6648"/>
    <w:rsid w:val="007C50BB"/>
    <w:rsid w:val="007D05AE"/>
    <w:rsid w:val="007D0F0C"/>
    <w:rsid w:val="007D3BF2"/>
    <w:rsid w:val="007D5888"/>
    <w:rsid w:val="007D591C"/>
    <w:rsid w:val="007D5ACF"/>
    <w:rsid w:val="007E0151"/>
    <w:rsid w:val="007E180E"/>
    <w:rsid w:val="00802487"/>
    <w:rsid w:val="00803CE9"/>
    <w:rsid w:val="00806DED"/>
    <w:rsid w:val="008138E8"/>
    <w:rsid w:val="0082103B"/>
    <w:rsid w:val="00826982"/>
    <w:rsid w:val="00827642"/>
    <w:rsid w:val="00836166"/>
    <w:rsid w:val="00840027"/>
    <w:rsid w:val="00847F8A"/>
    <w:rsid w:val="00852AB8"/>
    <w:rsid w:val="00854698"/>
    <w:rsid w:val="008607A3"/>
    <w:rsid w:val="00865D84"/>
    <w:rsid w:val="008724B7"/>
    <w:rsid w:val="00872E99"/>
    <w:rsid w:val="00881DDC"/>
    <w:rsid w:val="00894EDC"/>
    <w:rsid w:val="00897F4C"/>
    <w:rsid w:val="008A0982"/>
    <w:rsid w:val="008A5116"/>
    <w:rsid w:val="008B1526"/>
    <w:rsid w:val="008C1118"/>
    <w:rsid w:val="008C5F52"/>
    <w:rsid w:val="008C67DB"/>
    <w:rsid w:val="008D2A19"/>
    <w:rsid w:val="008D4B89"/>
    <w:rsid w:val="008D68CB"/>
    <w:rsid w:val="008E033A"/>
    <w:rsid w:val="008F3164"/>
    <w:rsid w:val="008F386B"/>
    <w:rsid w:val="00902E5C"/>
    <w:rsid w:val="00904DEE"/>
    <w:rsid w:val="00916812"/>
    <w:rsid w:val="00917E4C"/>
    <w:rsid w:val="0092149F"/>
    <w:rsid w:val="009218C5"/>
    <w:rsid w:val="00922F6A"/>
    <w:rsid w:val="0093444C"/>
    <w:rsid w:val="0093516C"/>
    <w:rsid w:val="00936F5E"/>
    <w:rsid w:val="0093705C"/>
    <w:rsid w:val="00944AC9"/>
    <w:rsid w:val="00947136"/>
    <w:rsid w:val="00956DC9"/>
    <w:rsid w:val="00974944"/>
    <w:rsid w:val="009778A2"/>
    <w:rsid w:val="0098500A"/>
    <w:rsid w:val="00985BD9"/>
    <w:rsid w:val="00990652"/>
    <w:rsid w:val="00991E36"/>
    <w:rsid w:val="00995CC7"/>
    <w:rsid w:val="009A7022"/>
    <w:rsid w:val="009B3DC6"/>
    <w:rsid w:val="009B51A1"/>
    <w:rsid w:val="009B6479"/>
    <w:rsid w:val="009B6613"/>
    <w:rsid w:val="009C1677"/>
    <w:rsid w:val="009D17A8"/>
    <w:rsid w:val="009D6FF0"/>
    <w:rsid w:val="009E528D"/>
    <w:rsid w:val="00A01560"/>
    <w:rsid w:val="00A03296"/>
    <w:rsid w:val="00A05728"/>
    <w:rsid w:val="00A10F84"/>
    <w:rsid w:val="00A1182D"/>
    <w:rsid w:val="00A17C60"/>
    <w:rsid w:val="00A31082"/>
    <w:rsid w:val="00A31311"/>
    <w:rsid w:val="00A3454B"/>
    <w:rsid w:val="00A35C1C"/>
    <w:rsid w:val="00A422F9"/>
    <w:rsid w:val="00A52027"/>
    <w:rsid w:val="00A64174"/>
    <w:rsid w:val="00A67AE4"/>
    <w:rsid w:val="00A761F1"/>
    <w:rsid w:val="00A80942"/>
    <w:rsid w:val="00A8120E"/>
    <w:rsid w:val="00A8219A"/>
    <w:rsid w:val="00A82208"/>
    <w:rsid w:val="00A83C34"/>
    <w:rsid w:val="00A85849"/>
    <w:rsid w:val="00A86124"/>
    <w:rsid w:val="00A9181D"/>
    <w:rsid w:val="00A924A8"/>
    <w:rsid w:val="00AA4669"/>
    <w:rsid w:val="00AA60A5"/>
    <w:rsid w:val="00AA6D1F"/>
    <w:rsid w:val="00AB1B17"/>
    <w:rsid w:val="00AB5DB3"/>
    <w:rsid w:val="00AC3458"/>
    <w:rsid w:val="00AC6CF4"/>
    <w:rsid w:val="00AE5522"/>
    <w:rsid w:val="00AF0E1F"/>
    <w:rsid w:val="00AF379E"/>
    <w:rsid w:val="00B03A6C"/>
    <w:rsid w:val="00B03A7D"/>
    <w:rsid w:val="00B111EA"/>
    <w:rsid w:val="00B20D60"/>
    <w:rsid w:val="00B26BA1"/>
    <w:rsid w:val="00B30B66"/>
    <w:rsid w:val="00B30EAA"/>
    <w:rsid w:val="00B35BC3"/>
    <w:rsid w:val="00B41239"/>
    <w:rsid w:val="00B46430"/>
    <w:rsid w:val="00B540A3"/>
    <w:rsid w:val="00B67F6F"/>
    <w:rsid w:val="00B735C4"/>
    <w:rsid w:val="00B774FA"/>
    <w:rsid w:val="00B95950"/>
    <w:rsid w:val="00B97241"/>
    <w:rsid w:val="00B97415"/>
    <w:rsid w:val="00BA0549"/>
    <w:rsid w:val="00BB6912"/>
    <w:rsid w:val="00BC06A8"/>
    <w:rsid w:val="00BD09F1"/>
    <w:rsid w:val="00BF5872"/>
    <w:rsid w:val="00C01974"/>
    <w:rsid w:val="00C053FE"/>
    <w:rsid w:val="00C123D2"/>
    <w:rsid w:val="00C13923"/>
    <w:rsid w:val="00C13E95"/>
    <w:rsid w:val="00C167D2"/>
    <w:rsid w:val="00C33707"/>
    <w:rsid w:val="00C342D7"/>
    <w:rsid w:val="00C53152"/>
    <w:rsid w:val="00C54B0B"/>
    <w:rsid w:val="00C56B56"/>
    <w:rsid w:val="00C57B3A"/>
    <w:rsid w:val="00C61CFC"/>
    <w:rsid w:val="00C635D3"/>
    <w:rsid w:val="00C718D8"/>
    <w:rsid w:val="00C7331B"/>
    <w:rsid w:val="00C735E1"/>
    <w:rsid w:val="00C76CA1"/>
    <w:rsid w:val="00C8251D"/>
    <w:rsid w:val="00C87F79"/>
    <w:rsid w:val="00C94792"/>
    <w:rsid w:val="00CA10A2"/>
    <w:rsid w:val="00CA4BA2"/>
    <w:rsid w:val="00CB40D0"/>
    <w:rsid w:val="00CB5888"/>
    <w:rsid w:val="00CB617B"/>
    <w:rsid w:val="00CC27BD"/>
    <w:rsid w:val="00CD2152"/>
    <w:rsid w:val="00CD5382"/>
    <w:rsid w:val="00CE2D9C"/>
    <w:rsid w:val="00CE6487"/>
    <w:rsid w:val="00CF67A4"/>
    <w:rsid w:val="00D029BE"/>
    <w:rsid w:val="00D12596"/>
    <w:rsid w:val="00D1482D"/>
    <w:rsid w:val="00D24012"/>
    <w:rsid w:val="00D327AB"/>
    <w:rsid w:val="00D376DA"/>
    <w:rsid w:val="00D47CDC"/>
    <w:rsid w:val="00D51FA5"/>
    <w:rsid w:val="00D52734"/>
    <w:rsid w:val="00D54697"/>
    <w:rsid w:val="00D55A7D"/>
    <w:rsid w:val="00D609B9"/>
    <w:rsid w:val="00D614F8"/>
    <w:rsid w:val="00D70082"/>
    <w:rsid w:val="00D70337"/>
    <w:rsid w:val="00D7076A"/>
    <w:rsid w:val="00D76794"/>
    <w:rsid w:val="00D77604"/>
    <w:rsid w:val="00D832FD"/>
    <w:rsid w:val="00D84EFD"/>
    <w:rsid w:val="00D9427D"/>
    <w:rsid w:val="00DA3CEB"/>
    <w:rsid w:val="00DA5710"/>
    <w:rsid w:val="00DB0D17"/>
    <w:rsid w:val="00DB5EF1"/>
    <w:rsid w:val="00DB68CA"/>
    <w:rsid w:val="00DC4718"/>
    <w:rsid w:val="00DC4CFA"/>
    <w:rsid w:val="00DD54B7"/>
    <w:rsid w:val="00DE1784"/>
    <w:rsid w:val="00DE45D2"/>
    <w:rsid w:val="00DF7DC2"/>
    <w:rsid w:val="00E008C8"/>
    <w:rsid w:val="00E0703A"/>
    <w:rsid w:val="00E1038C"/>
    <w:rsid w:val="00E2257C"/>
    <w:rsid w:val="00E302BD"/>
    <w:rsid w:val="00E41C33"/>
    <w:rsid w:val="00E43F5A"/>
    <w:rsid w:val="00E53763"/>
    <w:rsid w:val="00E54CB0"/>
    <w:rsid w:val="00E56C1D"/>
    <w:rsid w:val="00E612B0"/>
    <w:rsid w:val="00E67C49"/>
    <w:rsid w:val="00E74361"/>
    <w:rsid w:val="00E8044C"/>
    <w:rsid w:val="00E82EF4"/>
    <w:rsid w:val="00E839C4"/>
    <w:rsid w:val="00E84AA6"/>
    <w:rsid w:val="00E864B9"/>
    <w:rsid w:val="00E91BE3"/>
    <w:rsid w:val="00E94CB6"/>
    <w:rsid w:val="00EA36C7"/>
    <w:rsid w:val="00EB5684"/>
    <w:rsid w:val="00EC2444"/>
    <w:rsid w:val="00ED4047"/>
    <w:rsid w:val="00ED504D"/>
    <w:rsid w:val="00ED6937"/>
    <w:rsid w:val="00EE44C1"/>
    <w:rsid w:val="00EE7B46"/>
    <w:rsid w:val="00EF0C8F"/>
    <w:rsid w:val="00EF5C42"/>
    <w:rsid w:val="00F02259"/>
    <w:rsid w:val="00F03DF9"/>
    <w:rsid w:val="00F11E59"/>
    <w:rsid w:val="00F170A4"/>
    <w:rsid w:val="00F2573E"/>
    <w:rsid w:val="00F32EC7"/>
    <w:rsid w:val="00F33473"/>
    <w:rsid w:val="00F35EDC"/>
    <w:rsid w:val="00F4219E"/>
    <w:rsid w:val="00F43041"/>
    <w:rsid w:val="00F43DD8"/>
    <w:rsid w:val="00F57F36"/>
    <w:rsid w:val="00F62F2B"/>
    <w:rsid w:val="00F73780"/>
    <w:rsid w:val="00F77C96"/>
    <w:rsid w:val="00F83297"/>
    <w:rsid w:val="00F83F30"/>
    <w:rsid w:val="00F90030"/>
    <w:rsid w:val="00F95F2F"/>
    <w:rsid w:val="00FB3783"/>
    <w:rsid w:val="00FC3423"/>
    <w:rsid w:val="00FC4BC9"/>
    <w:rsid w:val="00FC698F"/>
    <w:rsid w:val="00FD1B06"/>
    <w:rsid w:val="00FD3E6C"/>
    <w:rsid w:val="00FE3B2A"/>
    <w:rsid w:val="00FE581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2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2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styleId="a3">
    <w:name w:val="Table Grid"/>
    <w:basedOn w:val="a1"/>
    <w:uiPriority w:val="39"/>
    <w:rsid w:val="0044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827642"/>
    <w:pPr>
      <w:spacing w:after="0"/>
      <w:ind w:firstLine="0"/>
      <w:jc w:val="left"/>
    </w:pPr>
    <w:rPr>
      <w:b/>
      <w:iCs/>
      <w:sz w:val="20"/>
      <w:szCs w:val="18"/>
    </w:rPr>
  </w:style>
  <w:style w:type="table" w:customStyle="1" w:styleId="11">
    <w:name w:val="Сетка таблицы1"/>
    <w:basedOn w:val="a1"/>
    <w:next w:val="a3"/>
    <w:rsid w:val="00E7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F09C4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3F09C4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F09C4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2774A9"/>
    <w:rPr>
      <w:color w:val="0563C1"/>
      <w:u w:val="single"/>
    </w:rPr>
  </w:style>
  <w:style w:type="paragraph" w:customStyle="1" w:styleId="aa">
    <w:name w:val="Табличный"/>
    <w:basedOn w:val="a"/>
    <w:link w:val="ab"/>
    <w:qFormat/>
    <w:rsid w:val="002774A9"/>
    <w:pPr>
      <w:spacing w:before="0" w:after="0"/>
      <w:ind w:firstLine="0"/>
      <w:jc w:val="center"/>
    </w:pPr>
    <w:rPr>
      <w:sz w:val="20"/>
    </w:rPr>
  </w:style>
  <w:style w:type="character" w:customStyle="1" w:styleId="ab">
    <w:name w:val="Табличный Знак"/>
    <w:basedOn w:val="a0"/>
    <w:link w:val="aa"/>
    <w:rsid w:val="002774A9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2774A9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2774A9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2774A9"/>
    <w:pPr>
      <w:ind w:left="567" w:firstLine="0"/>
      <w:jc w:val="left"/>
    </w:pPr>
  </w:style>
  <w:style w:type="paragraph" w:styleId="ac">
    <w:name w:val="List Paragraph"/>
    <w:basedOn w:val="a"/>
    <w:link w:val="ad"/>
    <w:uiPriority w:val="34"/>
    <w:qFormat/>
    <w:rsid w:val="00495831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rsid w:val="00495831"/>
    <w:rPr>
      <w:rFonts w:ascii="Times New Roman" w:hAnsi="Times New Roman"/>
      <w:sz w:val="24"/>
    </w:rPr>
  </w:style>
  <w:style w:type="table" w:customStyle="1" w:styleId="TableGrid">
    <w:name w:val="TableGrid"/>
    <w:rsid w:val="00C947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табличный"/>
    <w:basedOn w:val="a"/>
    <w:link w:val="af"/>
    <w:uiPriority w:val="1"/>
    <w:qFormat/>
    <w:rsid w:val="00C94792"/>
    <w:pPr>
      <w:spacing w:before="0" w:after="0"/>
      <w:ind w:firstLine="0"/>
      <w:jc w:val="center"/>
    </w:pPr>
    <w:rPr>
      <w:rFonts w:eastAsia="Times New Roman" w:cs="Times New Roman"/>
      <w:sz w:val="20"/>
      <w:lang w:eastAsia="ru-RU"/>
    </w:rPr>
  </w:style>
  <w:style w:type="character" w:customStyle="1" w:styleId="af">
    <w:name w:val="табличный Знак"/>
    <w:basedOn w:val="a0"/>
    <w:link w:val="ae"/>
    <w:uiPriority w:val="1"/>
    <w:rsid w:val="00C94792"/>
    <w:rPr>
      <w:rFonts w:ascii="Times New Roman" w:eastAsia="Times New Roman" w:hAnsi="Times New Roman" w:cs="Times New Roman"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2AC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2ACC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2ACC"/>
    <w:rPr>
      <w:rFonts w:ascii="Times New Roman" w:eastAsiaTheme="minorEastAsia" w:hAnsi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22AC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2AC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506E5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06E5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06E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06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06E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06E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1182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A118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4">
    <w:name w:val="xl114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A118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D47CDC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D47CD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C33707"/>
  </w:style>
  <w:style w:type="character" w:customStyle="1" w:styleId="af6">
    <w:name w:val="Основной текст Знак"/>
    <w:basedOn w:val="a0"/>
    <w:link w:val="af5"/>
    <w:uiPriority w:val="99"/>
    <w:semiHidden/>
    <w:rsid w:val="00C33707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747E64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747E6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2B0244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2B0244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2B0244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2B0244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2B0244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2B0244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styleId="af7">
    <w:name w:val="FollowedHyperlink"/>
    <w:basedOn w:val="a0"/>
    <w:uiPriority w:val="99"/>
    <w:semiHidden/>
    <w:unhideWhenUsed/>
    <w:rsid w:val="0062090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C545-12CD-487B-87DA-C9695B04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1</Pages>
  <Words>5042</Words>
  <Characters>28744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Хоботня Алена Юрьевна</cp:lastModifiedBy>
  <cp:revision>403</cp:revision>
  <cp:lastPrinted>2019-06-25T10:32:00Z</cp:lastPrinted>
  <dcterms:created xsi:type="dcterms:W3CDTF">2018-08-29T13:13:00Z</dcterms:created>
  <dcterms:modified xsi:type="dcterms:W3CDTF">2020-10-13T05:26:00Z</dcterms:modified>
</cp:coreProperties>
</file>