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4C" w:rsidRPr="00787EB2" w:rsidRDefault="0029084C" w:rsidP="0029084C">
      <w:pPr>
        <w:tabs>
          <w:tab w:val="left" w:pos="91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3810</wp:posOffset>
            </wp:positionV>
            <wp:extent cx="720090" cy="800100"/>
            <wp:effectExtent l="19050" t="0" r="3810" b="0"/>
            <wp:wrapNone/>
            <wp:docPr id="7" name="Рисунок 7" descr="Рисунок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2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084C" w:rsidRPr="00787EB2" w:rsidRDefault="0029084C" w:rsidP="0029084C">
      <w:pPr>
        <w:spacing w:after="0" w:line="240" w:lineRule="auto"/>
        <w:ind w:right="-1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84C" w:rsidRPr="00787EB2" w:rsidRDefault="0029084C" w:rsidP="002908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084C" w:rsidRPr="00787EB2" w:rsidRDefault="004432FA" w:rsidP="002908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27" style="position:absolute;left:0;text-align:left;margin-left:251.3pt;margin-top:.5pt;width:50.95pt;height:18.2pt;z-index:-251655168" strokecolor="white">
            <v:textbox>
              <w:txbxContent>
                <w:p w:rsidR="0029084C" w:rsidRPr="00234034" w:rsidRDefault="0029084C" w:rsidP="0029084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29084C" w:rsidRPr="00787EB2" w:rsidRDefault="0029084C" w:rsidP="0029084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29084C" w:rsidRPr="00787EB2" w:rsidRDefault="0029084C" w:rsidP="0029084C">
      <w:pPr>
        <w:spacing w:after="0" w:line="240" w:lineRule="auto"/>
        <w:ind w:right="56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29084C" w:rsidRPr="00787EB2" w:rsidRDefault="004432FA" w:rsidP="002908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465.5pt;margin-top:9.65pt;width:55.95pt;height:28.55pt;z-index:-251656192" strokecolor="white">
            <v:textbox>
              <w:txbxContent>
                <w:p w:rsidR="0029084C" w:rsidRPr="00234034" w:rsidRDefault="0029084C" w:rsidP="0029084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29084C" w:rsidRPr="00787EB2">
        <w:rPr>
          <w:rFonts w:ascii="Times New Roman" w:eastAsia="Times New Roman" w:hAnsi="Times New Roman"/>
          <w:sz w:val="28"/>
          <w:szCs w:val="28"/>
          <w:lang w:eastAsia="ru-RU"/>
        </w:rPr>
        <w:t>Кемеровская область</w:t>
      </w:r>
    </w:p>
    <w:p w:rsidR="0029084C" w:rsidRPr="00787EB2" w:rsidRDefault="0029084C" w:rsidP="002908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образование – </w:t>
      </w:r>
      <w:proofErr w:type="spellStart"/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>Осинниковский</w:t>
      </w:r>
      <w:proofErr w:type="spellEnd"/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городской округ</w:t>
      </w:r>
    </w:p>
    <w:p w:rsidR="0029084C" w:rsidRPr="00787EB2" w:rsidRDefault="0029084C" w:rsidP="000246C5">
      <w:pPr>
        <w:spacing w:after="0" w:line="240" w:lineRule="auto"/>
        <w:ind w:left="-284" w:firstLine="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>Осинниковского</w:t>
      </w:r>
      <w:proofErr w:type="spellEnd"/>
      <w:r w:rsidRPr="00787EB2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</w:t>
      </w:r>
    </w:p>
    <w:p w:rsidR="0029084C" w:rsidRPr="00787EB2" w:rsidRDefault="0029084C" w:rsidP="000246C5">
      <w:p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9084C" w:rsidRPr="00787EB2" w:rsidRDefault="004432FA" w:rsidP="0029084C">
      <w:pPr>
        <w:tabs>
          <w:tab w:val="center" w:pos="5102"/>
          <w:tab w:val="left" w:pos="7243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pict>
          <v:rect id="_x0000_s1028" style="position:absolute;margin-left:343.2pt;margin-top:.1pt;width:55.95pt;height:28.55pt;z-index:-251654144" strokecolor="white">
            <v:textbox>
              <w:txbxContent>
                <w:p w:rsidR="0029084C" w:rsidRDefault="0029084C" w:rsidP="0029084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29084C" w:rsidRPr="00234034" w:rsidRDefault="0029084C" w:rsidP="0029084C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29084C" w:rsidRPr="00787EB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ПОСТАНОВЛЕНИЕ</w:t>
      </w:r>
    </w:p>
    <w:p w:rsidR="0029084C" w:rsidRPr="00787EB2" w:rsidRDefault="004432FA" w:rsidP="000246C5">
      <w:pPr>
        <w:tabs>
          <w:tab w:val="left" w:pos="284"/>
          <w:tab w:val="left" w:pos="993"/>
          <w:tab w:val="center" w:pos="5102"/>
          <w:tab w:val="left" w:pos="724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32FA"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rect id="_x0000_s1030" style="position:absolute;margin-left:436.5pt;margin-top:10.25pt;width:51pt;height:19.2pt;z-index:-251652096" strokecolor="white">
            <v:textbox style="mso-next-textbox:#_x0000_s1030">
              <w:txbxContent>
                <w:p w:rsidR="0029084C" w:rsidRDefault="0029084C" w:rsidP="002908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29084C" w:rsidRPr="00234034" w:rsidRDefault="0029084C" w:rsidP="0029084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29" style="position:absolute;margin-left:251.25pt;margin-top:3.05pt;width:51pt;height:19.2pt;z-index:-251653120" strokecolor="white">
            <v:textbox style="mso-next-textbox:#_x0000_s1029">
              <w:txbxContent>
                <w:p w:rsidR="0029084C" w:rsidRPr="00234034" w:rsidRDefault="0029084C" w:rsidP="0029084C">
                  <w:pPr>
                    <w:spacing w:after="0" w:line="240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29084C" w:rsidRPr="00787EB2" w:rsidRDefault="0029084C" w:rsidP="0029084C">
      <w:pPr>
        <w:tabs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84C" w:rsidRPr="00787EB2" w:rsidRDefault="00EF1659" w:rsidP="0029084C">
      <w:pPr>
        <w:tabs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28.12.2015</w:t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>1109-п</w:t>
      </w:r>
      <w:r w:rsidR="0029084C" w:rsidRPr="00787EB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</w:t>
      </w:r>
    </w:p>
    <w:p w:rsidR="0029084C" w:rsidRPr="00787EB2" w:rsidRDefault="0029084C" w:rsidP="0029084C">
      <w:pPr>
        <w:tabs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084C" w:rsidRPr="00787EB2" w:rsidRDefault="0029084C" w:rsidP="0029084C">
      <w:pPr>
        <w:tabs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084C" w:rsidRDefault="0029084C" w:rsidP="0029084C">
      <w:pPr>
        <w:tabs>
          <w:tab w:val="left" w:pos="43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 осуществлении ведомственного контроля</w:t>
      </w:r>
    </w:p>
    <w:p w:rsidR="0029084C" w:rsidRDefault="0029084C" w:rsidP="0029084C">
      <w:pPr>
        <w:tabs>
          <w:tab w:val="left" w:pos="43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 соблюдением трудового законодательства</w:t>
      </w:r>
    </w:p>
    <w:p w:rsidR="0029084C" w:rsidRPr="00787EB2" w:rsidRDefault="0029084C" w:rsidP="0029084C">
      <w:pPr>
        <w:tabs>
          <w:tab w:val="left" w:pos="43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 иных нормативных актов, содержащих нормы трудового права</w:t>
      </w:r>
    </w:p>
    <w:p w:rsidR="0029084C" w:rsidRPr="00787EB2" w:rsidRDefault="0029084C" w:rsidP="0029084C">
      <w:pPr>
        <w:tabs>
          <w:tab w:val="left" w:pos="43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p w:rsidR="0029084C" w:rsidRDefault="0029084C" w:rsidP="00250DC0">
      <w:pPr>
        <w:tabs>
          <w:tab w:val="left" w:pos="4377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t xml:space="preserve">             </w:t>
      </w:r>
    </w:p>
    <w:p w:rsidR="0029084C" w:rsidRDefault="0040687A" w:rsidP="00250DC0">
      <w:pPr>
        <w:tabs>
          <w:tab w:val="left" w:pos="4377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29084C" w:rsidRPr="0029084C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соответствии со ст.353.1 Трудового кодекса Российской Федерации</w:t>
      </w:r>
      <w:r w:rsidR="0029084C">
        <w:rPr>
          <w:rFonts w:ascii="Times New Roman" w:eastAsia="Times New Roman" w:hAnsi="Times New Roman"/>
          <w:sz w:val="24"/>
          <w:szCs w:val="24"/>
          <w:lang w:eastAsia="ru-RU"/>
        </w:rPr>
        <w:t>, Законом Кемеровской области от 12.05.2015г. №38-ОЗ «О порядке и условиях осуществления</w:t>
      </w:r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084C">
        <w:rPr>
          <w:rFonts w:ascii="Times New Roman" w:eastAsia="Times New Roman" w:hAnsi="Times New Roman"/>
          <w:sz w:val="24"/>
          <w:szCs w:val="24"/>
          <w:lang w:eastAsia="ru-RU"/>
        </w:rPr>
        <w:t>ведомственного</w:t>
      </w:r>
      <w:r w:rsidR="00E402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084C">
        <w:rPr>
          <w:rFonts w:ascii="Times New Roman" w:eastAsia="Times New Roman" w:hAnsi="Times New Roman"/>
          <w:sz w:val="24"/>
          <w:szCs w:val="24"/>
          <w:lang w:eastAsia="ru-RU"/>
        </w:rPr>
        <w:t>контроля</w:t>
      </w:r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084C">
        <w:rPr>
          <w:rFonts w:ascii="Times New Roman" w:eastAsia="Times New Roman" w:hAnsi="Times New Roman"/>
          <w:sz w:val="24"/>
          <w:szCs w:val="24"/>
          <w:lang w:eastAsia="ru-RU"/>
        </w:rPr>
        <w:t>за соблюдением трудового законодательства и иных нормативных правовых актов, содержащих нормы трудового права»</w:t>
      </w:r>
      <w:proofErr w:type="gramStart"/>
      <w:r w:rsidR="0029084C" w:rsidRPr="002908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4613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29084C" w:rsidRDefault="0029084C" w:rsidP="00250DC0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функций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по осуществлению ведомственного контроля за соблюдением трудового законодательства и иных нормативных правовых актов, содержащих</w:t>
      </w:r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нормы трудового права, в отношении подведомственных муниципальных учреждений,</w:t>
      </w:r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4613">
        <w:rPr>
          <w:rFonts w:ascii="Times New Roman" w:eastAsia="Times New Roman" w:hAnsi="Times New Roman"/>
          <w:sz w:val="24"/>
          <w:szCs w:val="24"/>
          <w:lang w:eastAsia="ru-RU"/>
        </w:rPr>
        <w:t xml:space="preserve">возложить обязанности </w:t>
      </w:r>
      <w:proofErr w:type="gramStart"/>
      <w:r w:rsidR="00674613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proofErr w:type="gram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674613">
        <w:rPr>
          <w:rFonts w:ascii="Times New Roman" w:eastAsia="Times New Roman" w:hAnsi="Times New Roman"/>
          <w:sz w:val="24"/>
          <w:szCs w:val="24"/>
          <w:lang w:eastAsia="ru-RU"/>
        </w:rPr>
        <w:t>правление</w:t>
      </w:r>
      <w:r w:rsidR="00766A5B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Авдиенко</w:t>
      </w:r>
      <w:proofErr w:type="spellEnd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З.А.),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здравоохранения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spellStart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Евса</w:t>
      </w:r>
      <w:proofErr w:type="spellEnd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О.И.),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правление культуры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Яук</w:t>
      </w:r>
      <w:proofErr w:type="spellEnd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Н.Н.),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правление социальной защиты населения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(Вострикова Т.В.),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правление физической культуры, спорта и молодежной политики</w:t>
      </w:r>
      <w:r w:rsidR="000246C5" w:rsidRP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</w:t>
      </w:r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>Амелякин</w:t>
      </w:r>
      <w:proofErr w:type="spellEnd"/>
      <w:r w:rsidR="0040687A">
        <w:rPr>
          <w:rFonts w:ascii="Times New Roman" w:eastAsia="Times New Roman" w:hAnsi="Times New Roman"/>
          <w:sz w:val="24"/>
          <w:szCs w:val="24"/>
          <w:lang w:eastAsia="ru-RU"/>
        </w:rPr>
        <w:t xml:space="preserve"> С.А.)</w:t>
      </w:r>
      <w:r w:rsidR="008D6DF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8D6DF3" w:rsidRDefault="008D6DF3" w:rsidP="00250DC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функций по осуществлению ведомственного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трудового законодательства и иных нормативных правовых актов, содержащих нормы трудового права, в отношении муниципальных учреждений, </w:t>
      </w:r>
      <w:r w:rsidR="00B36ED3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главным распорядителем которых является администрация </w:t>
      </w:r>
      <w:proofErr w:type="spellStart"/>
      <w:r w:rsidR="00B36ED3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B36ED3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, а также МУП «Управление городским хозяйством» г</w:t>
      </w:r>
      <w:proofErr w:type="gram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синники, МУП «Многоотраслевое коммунальное хозяйство», МУП «Дорога», МУП 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«Водоканал», МКУ «Жилищно-коммунальное управление», МП «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Осинниковские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бани», МП «</w:t>
      </w:r>
      <w:proofErr w:type="spellStart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Осинниковская</w:t>
      </w:r>
      <w:proofErr w:type="spellEnd"/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специализированная похоронная служба», МУП «Электротранспорт» </w:t>
      </w:r>
      <w:r w:rsidR="00B36E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4613">
        <w:rPr>
          <w:rFonts w:ascii="Times New Roman" w:eastAsia="Times New Roman" w:hAnsi="Times New Roman"/>
          <w:sz w:val="24"/>
          <w:szCs w:val="24"/>
          <w:lang w:eastAsia="ru-RU"/>
        </w:rPr>
        <w:t>возложить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 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 xml:space="preserve">охраны окружающей среды, природных ресурсов и труда </w:t>
      </w:r>
      <w:r w:rsidR="00151B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городского округа (</w:t>
      </w:r>
      <w:r w:rsidR="000246C5">
        <w:rPr>
          <w:rFonts w:ascii="Times New Roman" w:eastAsia="Times New Roman" w:hAnsi="Times New Roman"/>
          <w:sz w:val="24"/>
          <w:szCs w:val="24"/>
          <w:lang w:eastAsia="ru-RU"/>
        </w:rPr>
        <w:t>Кабанова С.Н.</w:t>
      </w:r>
      <w:r w:rsidR="00EF1EB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29084C" w:rsidRDefault="00151B5B" w:rsidP="00250DC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1B5B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Ответственным за выполнение </w:t>
      </w:r>
      <w:r w:rsidR="008D6DF3" w:rsidRPr="00151B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1B5B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функций администрации городского округа по осуществлению ведомственного контроля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51B5B" w:rsidRPr="00A60BE3" w:rsidRDefault="00AB685B" w:rsidP="00250DC0">
      <w:pPr>
        <w:pStyle w:val="a3"/>
        <w:numPr>
          <w:ilvl w:val="0"/>
          <w:numId w:val="5"/>
        </w:numPr>
        <w:tabs>
          <w:tab w:val="left" w:pos="284"/>
          <w:tab w:val="left" w:pos="3686"/>
          <w:tab w:val="left" w:pos="4253"/>
          <w:tab w:val="left" w:pos="4962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0BE3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151B5B" w:rsidRPr="00A60BE3">
        <w:rPr>
          <w:rFonts w:ascii="Times New Roman" w:eastAsia="Times New Roman" w:hAnsi="Times New Roman"/>
          <w:sz w:val="24"/>
          <w:szCs w:val="24"/>
          <w:lang w:eastAsia="ru-RU"/>
        </w:rPr>
        <w:t>жегодно в срок до первого октября представлять в отдел охраны окружающей среды, природных ресурсов и труда администрации городского округа (Кабанова С.Н.) планы проведения проверок</w:t>
      </w:r>
      <w:r w:rsidRPr="00A60BE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51B5B" w:rsidRPr="00A60BE3" w:rsidRDefault="00AB685B" w:rsidP="00250DC0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60B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е</w:t>
      </w:r>
      <w:r w:rsidR="00151B5B" w:rsidRPr="00A60BE3">
        <w:rPr>
          <w:rFonts w:ascii="Times New Roman" w:eastAsia="Times New Roman" w:hAnsi="Times New Roman"/>
          <w:sz w:val="24"/>
          <w:szCs w:val="24"/>
          <w:lang w:eastAsia="ru-RU"/>
        </w:rPr>
        <w:t>жегодно в срок до 15 января года, следующего за отчетным, представлять  в отдел охраны окружающей среды, природных ресурсов и труда администрации городского округа (Кабанова С.Н.) информацию о проведении проверок</w:t>
      </w:r>
      <w:r w:rsidR="000446F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51B5B" w:rsidRPr="00A60BE3">
        <w:rPr>
          <w:rFonts w:ascii="Times New Roman" w:eastAsia="Times New Roman" w:hAnsi="Times New Roman"/>
          <w:sz w:val="24"/>
          <w:szCs w:val="24"/>
          <w:lang w:eastAsia="ru-RU"/>
        </w:rPr>
        <w:t xml:space="preserve">с указанием количества проведенных проверок, их видов, наименований проверенных подведомственных организаций, видов допущенных нарушений, сведений об устранении либо не устранении выявленных нарушений, а также </w:t>
      </w:r>
      <w:r w:rsidR="00B825A7" w:rsidRPr="00A60BE3">
        <w:rPr>
          <w:rFonts w:ascii="Times New Roman" w:eastAsia="Times New Roman" w:hAnsi="Times New Roman"/>
          <w:sz w:val="24"/>
          <w:szCs w:val="24"/>
          <w:lang w:eastAsia="ru-RU"/>
        </w:rPr>
        <w:t>сведения о лицах, привлеченных к ответственности</w:t>
      </w:r>
      <w:proofErr w:type="gramEnd"/>
      <w:r w:rsidR="00B825A7" w:rsidRPr="00A60BE3">
        <w:rPr>
          <w:rFonts w:ascii="Times New Roman" w:eastAsia="Times New Roman" w:hAnsi="Times New Roman"/>
          <w:sz w:val="24"/>
          <w:szCs w:val="24"/>
          <w:lang w:eastAsia="ru-RU"/>
        </w:rPr>
        <w:t xml:space="preserve"> в результате проведения проверок. </w:t>
      </w:r>
      <w:r w:rsidR="00151B5B" w:rsidRPr="00A60B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61D5A" w:rsidRPr="00674613" w:rsidRDefault="00B825A7" w:rsidP="00250DC0">
      <w:pPr>
        <w:pStyle w:val="a3"/>
        <w:numPr>
          <w:ilvl w:val="0"/>
          <w:numId w:val="1"/>
        </w:numPr>
        <w:tabs>
          <w:tab w:val="left" w:pos="284"/>
          <w:tab w:val="left" w:pos="113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74613">
        <w:rPr>
          <w:rFonts w:ascii="Times New Roman" w:eastAsia="Times New Roman" w:hAnsi="Times New Roman"/>
          <w:sz w:val="24"/>
          <w:szCs w:val="24"/>
          <w:lang w:eastAsia="ru-RU"/>
        </w:rPr>
        <w:t>Заведующему отделом охраны окружающей среды, природных ресурсов и труда администрации городского округа (Кабанова С.Н.)</w:t>
      </w:r>
      <w:r w:rsidR="00674613" w:rsidRPr="006746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1D5A" w:rsidRPr="00674613">
        <w:rPr>
          <w:rFonts w:ascii="Times New Roman" w:eastAsia="Times New Roman" w:hAnsi="Times New Roman"/>
          <w:sz w:val="24"/>
          <w:szCs w:val="24"/>
          <w:lang w:eastAsia="ru-RU"/>
        </w:rPr>
        <w:t>ежегодно в срок до первого февраля года, следующего за отчетным, предоставлять информацию о проведении проверок в департамент труда и занятости населения Кемеровской области.</w:t>
      </w:r>
      <w:proofErr w:type="gramEnd"/>
    </w:p>
    <w:p w:rsidR="00961D5A" w:rsidRDefault="00B825A7" w:rsidP="00250DC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Пресс-секретарю Главы городского округа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Зоткина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Т.С.)</w:t>
      </w:r>
      <w:r w:rsidR="00961D5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825A7" w:rsidRDefault="00B825A7" w:rsidP="00250DC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1D5A">
        <w:rPr>
          <w:rFonts w:ascii="Times New Roman" w:eastAsia="Times New Roman" w:hAnsi="Times New Roman"/>
          <w:sz w:val="24"/>
          <w:szCs w:val="24"/>
          <w:lang w:eastAsia="ru-RU"/>
        </w:rPr>
        <w:t>ежегодно в срок до тридцать первого декабря обеспечи</w:t>
      </w:r>
      <w:r w:rsidR="00AB685B"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 w:rsidRPr="00961D5A">
        <w:rPr>
          <w:rFonts w:ascii="Times New Roman" w:eastAsia="Times New Roman" w:hAnsi="Times New Roman"/>
          <w:sz w:val="24"/>
          <w:szCs w:val="24"/>
          <w:lang w:eastAsia="ru-RU"/>
        </w:rPr>
        <w:t>ть размещение утвержденного плана проверок на официальном сайте администрации городского округа в информационно-телекоммуникационной сети «Интернет»</w:t>
      </w:r>
      <w:r w:rsidR="00961D5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1D5A" w:rsidRDefault="00961D5A" w:rsidP="00250DC0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опубликовать постановление в газете «Время и жизнь» и разместить на официальном сайте администрации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в </w:t>
      </w:r>
      <w:r w:rsidRPr="00961D5A">
        <w:rPr>
          <w:rFonts w:ascii="Times New Roman" w:eastAsia="Times New Roman" w:hAnsi="Times New Roman"/>
          <w:sz w:val="24"/>
          <w:szCs w:val="24"/>
          <w:lang w:eastAsia="ru-RU"/>
        </w:rPr>
        <w:t>информационно-телекоммуникационной сети «Интернет»</w:t>
      </w:r>
      <w:r w:rsidR="0091502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5024" w:rsidRPr="00915024" w:rsidRDefault="00915024" w:rsidP="00250DC0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исполнением постановления возложить на заместителя Главы городского округа по вопросам экономики и коммерции</w:t>
      </w:r>
      <w:r w:rsidR="00AB685B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Самарскую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Ю.А.</w:t>
      </w:r>
    </w:p>
    <w:p w:rsidR="00961D5A" w:rsidRPr="00915024" w:rsidRDefault="00961D5A" w:rsidP="00915024">
      <w:pPr>
        <w:tabs>
          <w:tab w:val="left" w:pos="4377"/>
        </w:tabs>
        <w:spacing w:after="0" w:line="240" w:lineRule="auto"/>
        <w:ind w:left="780" w:right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25A7" w:rsidRPr="00961D5A" w:rsidRDefault="00B825A7" w:rsidP="00961D5A">
      <w:pPr>
        <w:tabs>
          <w:tab w:val="left" w:pos="4377"/>
        </w:tabs>
        <w:spacing w:after="0" w:line="240" w:lineRule="auto"/>
        <w:ind w:left="360" w:right="70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84C" w:rsidRPr="00787EB2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84C" w:rsidRPr="00787EB2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EB2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</w:t>
      </w:r>
      <w:proofErr w:type="spellStart"/>
      <w:r w:rsidRPr="00787EB2">
        <w:rPr>
          <w:rFonts w:ascii="Times New Roman" w:eastAsia="Times New Roman" w:hAnsi="Times New Roman"/>
          <w:sz w:val="24"/>
          <w:szCs w:val="24"/>
          <w:lang w:eastAsia="ru-RU"/>
        </w:rPr>
        <w:t>Осинниковского</w:t>
      </w:r>
      <w:proofErr w:type="spellEnd"/>
    </w:p>
    <w:p w:rsidR="0029084C" w:rsidRPr="00787EB2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7EB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городского округа                                                                       </w:t>
      </w:r>
      <w:r w:rsidR="0097384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787EB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И.В. Романов</w:t>
      </w:r>
    </w:p>
    <w:p w:rsidR="0029084C" w:rsidRPr="00787EB2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ind w:left="98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84C" w:rsidRDefault="0029084C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024" w:rsidRDefault="00915024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024" w:rsidRDefault="00915024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15024" w:rsidRDefault="00915024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084C" w:rsidRPr="008F475C" w:rsidRDefault="0029084C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 xml:space="preserve">С постановлением </w:t>
      </w:r>
      <w:proofErr w:type="gramStart"/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proofErr w:type="gramEnd"/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9084C" w:rsidRDefault="0029084C" w:rsidP="0029084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 xml:space="preserve">с возложением обязанностей </w:t>
      </w:r>
      <w:proofErr w:type="gramStart"/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>согласен</w:t>
      </w:r>
      <w:proofErr w:type="gramEnd"/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F475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9084C" w:rsidRPr="008F475C" w:rsidRDefault="0029084C" w:rsidP="0029084C">
      <w:pPr>
        <w:tabs>
          <w:tab w:val="left" w:pos="4962"/>
          <w:tab w:val="left" w:pos="6379"/>
          <w:tab w:val="left" w:pos="6521"/>
          <w:tab w:val="left" w:pos="7655"/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_____________               </w:t>
      </w:r>
      <w:r w:rsidR="00915024">
        <w:rPr>
          <w:rFonts w:ascii="Times New Roman" w:eastAsia="Times New Roman" w:hAnsi="Times New Roman"/>
          <w:sz w:val="24"/>
          <w:szCs w:val="24"/>
          <w:lang w:eastAsia="ru-RU"/>
        </w:rPr>
        <w:t>Ю.А.Самарская</w:t>
      </w:r>
    </w:p>
    <w:p w:rsidR="0029084C" w:rsidRPr="008F19AE" w:rsidRDefault="0029084C" w:rsidP="0029084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8F19A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</w:t>
      </w:r>
      <w:r w:rsidRPr="008F19AE">
        <w:rPr>
          <w:rFonts w:ascii="Times New Roman" w:eastAsia="Times New Roman" w:hAnsi="Times New Roman"/>
          <w:sz w:val="20"/>
          <w:szCs w:val="20"/>
          <w:lang w:eastAsia="ru-RU"/>
        </w:rPr>
        <w:t xml:space="preserve">  (подпись)</w:t>
      </w:r>
    </w:p>
    <w:p w:rsidR="00915024" w:rsidRDefault="0029084C" w:rsidP="009150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29084C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15024" w:rsidRPr="00787EB2" w:rsidRDefault="00915024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9084C" w:rsidRPr="00787EB2" w:rsidRDefault="0029084C" w:rsidP="0029084C">
      <w:pPr>
        <w:tabs>
          <w:tab w:val="left" w:pos="709"/>
          <w:tab w:val="left" w:pos="851"/>
          <w:tab w:val="left" w:pos="437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EB2">
        <w:rPr>
          <w:rFonts w:ascii="Times New Roman" w:eastAsia="Times New Roman" w:hAnsi="Times New Roman"/>
          <w:sz w:val="20"/>
          <w:szCs w:val="20"/>
          <w:lang w:eastAsia="ru-RU"/>
        </w:rPr>
        <w:t>С.Н. Кабанова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787EB2">
        <w:rPr>
          <w:rFonts w:ascii="Times New Roman" w:eastAsia="Times New Roman" w:hAnsi="Times New Roman"/>
          <w:sz w:val="20"/>
          <w:szCs w:val="20"/>
          <w:lang w:eastAsia="ru-RU"/>
        </w:rPr>
        <w:t>4-13-33</w:t>
      </w:r>
    </w:p>
    <w:p w:rsidR="00131EFB" w:rsidRDefault="00131EFB"/>
    <w:sectPr w:rsidR="00131EFB" w:rsidSect="00131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63CE4"/>
    <w:multiLevelType w:val="hybridMultilevel"/>
    <w:tmpl w:val="535A338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385EEB"/>
    <w:multiLevelType w:val="hybridMultilevel"/>
    <w:tmpl w:val="D8D8893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B83EC3"/>
    <w:multiLevelType w:val="hybridMultilevel"/>
    <w:tmpl w:val="1C208134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20574E5"/>
    <w:multiLevelType w:val="hybridMultilevel"/>
    <w:tmpl w:val="8940C7B4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1EA0CA2"/>
    <w:multiLevelType w:val="multilevel"/>
    <w:tmpl w:val="CD92F3A0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5">
    <w:nsid w:val="7E4A2584"/>
    <w:multiLevelType w:val="hybridMultilevel"/>
    <w:tmpl w:val="3352227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84C"/>
    <w:rsid w:val="000246C5"/>
    <w:rsid w:val="000446F0"/>
    <w:rsid w:val="000A12C8"/>
    <w:rsid w:val="00131EFB"/>
    <w:rsid w:val="00151B5B"/>
    <w:rsid w:val="001C1C9B"/>
    <w:rsid w:val="00206EC2"/>
    <w:rsid w:val="00247D9F"/>
    <w:rsid w:val="00250DC0"/>
    <w:rsid w:val="0029084C"/>
    <w:rsid w:val="0040687A"/>
    <w:rsid w:val="004432FA"/>
    <w:rsid w:val="00674613"/>
    <w:rsid w:val="00766A5B"/>
    <w:rsid w:val="007D0154"/>
    <w:rsid w:val="007D07D5"/>
    <w:rsid w:val="008D6DF3"/>
    <w:rsid w:val="00915024"/>
    <w:rsid w:val="0092626F"/>
    <w:rsid w:val="00961D5A"/>
    <w:rsid w:val="00973849"/>
    <w:rsid w:val="0098667D"/>
    <w:rsid w:val="00A60BE3"/>
    <w:rsid w:val="00A91561"/>
    <w:rsid w:val="00AB685B"/>
    <w:rsid w:val="00B36ED3"/>
    <w:rsid w:val="00B825A7"/>
    <w:rsid w:val="00C050F0"/>
    <w:rsid w:val="00C65D43"/>
    <w:rsid w:val="00D5034A"/>
    <w:rsid w:val="00E349EE"/>
    <w:rsid w:val="00E402DA"/>
    <w:rsid w:val="00E819C4"/>
    <w:rsid w:val="00EE18E8"/>
    <w:rsid w:val="00EF1659"/>
    <w:rsid w:val="00EF1EBE"/>
    <w:rsid w:val="00EF2542"/>
    <w:rsid w:val="00F12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8F45-411F-4D45-A5CE-08D0A313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14</cp:revision>
  <cp:lastPrinted>2015-12-18T09:42:00Z</cp:lastPrinted>
  <dcterms:created xsi:type="dcterms:W3CDTF">2015-11-24T02:50:00Z</dcterms:created>
  <dcterms:modified xsi:type="dcterms:W3CDTF">2016-01-13T03:51:00Z</dcterms:modified>
</cp:coreProperties>
</file>