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right" w:leftFromText="180" w:rightFromText="180" w:tblpY="170"/>
        <w:tblW w:w="1949" w:type="dxa"/>
        <w:jc w:val="right"/>
        <w:tblInd w:w="0" w:type="dxa"/>
        <w:tblLayout w:type="fixed"/>
        <w:tblCellMar>
          <w:top w:w="0" w:type="dxa"/>
          <w:left w:w="108" w:type="dxa"/>
          <w:bottom w:w="0" w:type="dxa"/>
          <w:right w:w="108" w:type="dxa"/>
        </w:tblCellMar>
      </w:tblPr>
      <w:tblGrid>
        <w:gridCol w:w="1949"/>
      </w:tblGrid>
      <w:tr>
        <w:trPr>
          <w:trHeight w:val="416" w:hRule="atLeast"/>
        </w:trPr>
        <w:tc>
          <w:tcPr>
            <w:tcW w:w="1949" w:type="dxa"/>
            <w:tcBorders/>
          </w:tcPr>
          <w:p>
            <w:pPr>
              <w:pStyle w:val="Normal"/>
              <w:widowControl/>
              <w:tabs>
                <w:tab w:val="clear" w:pos="708"/>
                <w:tab w:val="left" w:pos="270" w:leader="none"/>
              </w:tabs>
              <w:suppressAutoHyphens w:val="true"/>
              <w:spacing w:before="0" w:after="0"/>
              <w:jc w:val="left"/>
              <w:rPr>
                <w:kern w:val="0"/>
                <w:lang w:val="ru-RU" w:bidi="ar-SA"/>
              </w:rPr>
            </w:pPr>
            <w:r>
              <w:rPr>
                <w:kern w:val="0"/>
                <w:lang w:val="ru-RU" w:bidi="ar-SA"/>
              </w:rPr>
            </w:r>
          </w:p>
        </w:tc>
      </w:tr>
    </w:tbl>
    <w:p>
      <w:pPr>
        <w:pStyle w:val="Normal"/>
        <w:ind w:left="-567"/>
        <w:rPr>
          <w:sz w:val="20"/>
          <w:szCs w:val="20"/>
        </w:rPr>
      </w:pPr>
      <w:r>
        <w:drawing>
          <wp:anchor behindDoc="0" distT="0" distB="0" distL="114300" distR="114300" simplePos="0" locked="0" layoutInCell="0" allowOverlap="1" relativeHeight="2">
            <wp:simplePos x="0" y="0"/>
            <wp:positionH relativeFrom="column">
              <wp:posOffset>2604135</wp:posOffset>
            </wp:positionH>
            <wp:positionV relativeFrom="paragraph">
              <wp:posOffset>19050</wp:posOffset>
            </wp:positionV>
            <wp:extent cx="570865" cy="716915"/>
            <wp:effectExtent l="0" t="0" r="0" b="0"/>
            <wp:wrapSquare wrapText="bothSides"/>
            <wp:docPr id="1" name="Рисунок 1"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p\ир\2020\новый герб\Герб ОСИННИКИ НОВЫЙ чб.png"/>
                    <pic:cNvPicPr>
                      <a:picLocks noChangeAspect="1" noChangeArrowheads="1"/>
                    </pic:cNvPicPr>
                  </pic:nvPicPr>
                  <pic:blipFill>
                    <a:blip r:embed="rId2"/>
                    <a:stretch>
                      <a:fillRect/>
                    </a:stretch>
                  </pic:blipFill>
                  <pic:spPr bwMode="auto">
                    <a:xfrm>
                      <a:off x="0" y="0"/>
                      <a:ext cx="570865" cy="716915"/>
                    </a:xfrm>
                    <a:prstGeom prst="rect">
                      <a:avLst/>
                    </a:prstGeom>
                    <a:noFill/>
                  </pic:spPr>
                </pic:pic>
              </a:graphicData>
            </a:graphic>
          </wp:anchor>
        </w:drawing>
      </w:r>
      <w:r>
        <w:rPr/>
        <w:br w:type="textWrapping" w:clear="all"/>
      </w:r>
    </w:p>
    <w:p>
      <w:pPr>
        <w:pStyle w:val="Normal"/>
        <w:ind w:left="-567"/>
        <w:jc w:val="center"/>
        <w:rPr>
          <w:sz w:val="28"/>
          <w:szCs w:val="28"/>
        </w:rPr>
      </w:pPr>
      <w:r>
        <w:rPr>
          <w:sz w:val="28"/>
          <w:szCs w:val="28"/>
        </w:rPr>
        <w:t>РОССИЙСКАЯ ФЕДЕРАЦИЯ</w:t>
      </w:r>
    </w:p>
    <w:p>
      <w:pPr>
        <w:pStyle w:val="Normal"/>
        <w:ind w:left="-567"/>
        <w:jc w:val="center"/>
        <w:rPr>
          <w:sz w:val="28"/>
          <w:szCs w:val="28"/>
        </w:rPr>
      </w:pPr>
      <w:r>
        <w:rPr>
          <w:sz w:val="28"/>
          <w:szCs w:val="28"/>
        </w:rPr>
        <w:t>Кемеровская область – Кузбасс</w:t>
      </w:r>
    </w:p>
    <w:p>
      <w:pPr>
        <w:pStyle w:val="Normal"/>
        <w:ind w:left="-567"/>
        <w:jc w:val="center"/>
        <w:rPr>
          <w:sz w:val="28"/>
          <w:szCs w:val="28"/>
        </w:rPr>
      </w:pPr>
      <w:r>
        <w:rPr>
          <w:sz w:val="28"/>
          <w:szCs w:val="28"/>
        </w:rPr>
        <w:t xml:space="preserve">Муниципальное образование – Осинниковский городской округ </w:t>
      </w:r>
    </w:p>
    <w:p>
      <w:pPr>
        <w:pStyle w:val="Normal"/>
        <w:ind w:left="-567"/>
        <w:jc w:val="center"/>
        <w:rPr>
          <w:sz w:val="28"/>
          <w:szCs w:val="28"/>
        </w:rPr>
      </w:pPr>
      <w:r>
        <w:rPr>
          <w:sz w:val="28"/>
          <w:szCs w:val="28"/>
        </w:rPr>
        <w:t>Администрация Осинниковского городского округа</w:t>
      </w:r>
    </w:p>
    <w:p>
      <w:pPr>
        <w:pStyle w:val="Normal"/>
        <w:ind w:left="-567"/>
        <w:jc w:val="center"/>
        <w:rPr>
          <w:sz w:val="18"/>
          <w:szCs w:val="18"/>
        </w:rPr>
      </w:pPr>
      <w:r>
        <w:rPr>
          <w:sz w:val="18"/>
          <w:szCs w:val="18"/>
        </w:rPr>
      </w:r>
    </w:p>
    <w:p>
      <w:pPr>
        <w:pStyle w:val="Normal"/>
        <w:ind w:left="-567"/>
        <w:jc w:val="center"/>
        <w:rPr>
          <w:sz w:val="18"/>
          <w:szCs w:val="18"/>
        </w:rPr>
      </w:pPr>
      <w:r>
        <w:rPr>
          <w:sz w:val="18"/>
          <w:szCs w:val="18"/>
        </w:rPr>
      </w:r>
    </w:p>
    <w:p>
      <w:pPr>
        <w:pStyle w:val="Normal"/>
        <w:ind w:left="-567"/>
        <w:jc w:val="center"/>
        <w:rPr>
          <w:sz w:val="32"/>
          <w:szCs w:val="32"/>
        </w:rPr>
      </w:pPr>
      <w:r>
        <w:rPr>
          <w:sz w:val="32"/>
          <w:szCs w:val="32"/>
        </w:rPr>
        <w:t xml:space="preserve">ПОСТАНОВЛЕНИЕ </w:t>
      </w:r>
    </w:p>
    <w:p>
      <w:pPr>
        <w:pStyle w:val="Normal"/>
        <w:ind w:left="-567"/>
        <w:jc w:val="center"/>
        <w:rPr>
          <w:sz w:val="20"/>
          <w:szCs w:val="20"/>
        </w:rPr>
      </w:pPr>
      <w:r>
        <w:rPr>
          <w:sz w:val="20"/>
          <w:szCs w:val="20"/>
        </w:rPr>
      </w:r>
    </w:p>
    <w:p>
      <w:pPr>
        <w:pStyle w:val="Normal"/>
        <w:widowControl/>
        <w:tabs>
          <w:tab w:val="left" w:pos="708" w:leader="none"/>
          <w:tab w:val="left" w:pos="1134" w:leader="none"/>
          <w:tab w:val="left" w:pos="1416" w:leader="none"/>
          <w:tab w:val="left" w:pos="1727" w:leader="none"/>
          <w:tab w:val="left" w:pos="1757" w:leader="none"/>
          <w:tab w:val="left" w:pos="7371" w:leader="none"/>
          <w:tab w:val="left" w:pos="7938" w:leader="none"/>
          <w:tab w:val="left" w:pos="9214" w:leader="none"/>
          <w:tab w:val="left" w:pos="9639" w:leader="none"/>
        </w:tabs>
        <w:suppressAutoHyphens w:val="true"/>
        <w:bidi w:val="0"/>
        <w:spacing w:before="0" w:after="0"/>
        <w:ind w:hanging="0" w:left="-567" w:right="-170"/>
        <w:jc w:val="both"/>
        <w:rPr>
          <w:sz w:val="28"/>
          <w:szCs w:val="28"/>
        </w:rPr>
      </w:pPr>
      <w:r>
        <w:rPr>
          <w:sz w:val="28"/>
          <w:szCs w:val="28"/>
          <w:u w:val="single"/>
        </w:rPr>
        <w:t>08.06.2026</w:t>
      </w:r>
      <w:r>
        <w:rPr>
          <w:sz w:val="28"/>
          <w:szCs w:val="28"/>
          <w:u w:val="single"/>
        </w:rPr>
        <w:tab/>
        <w:tab/>
        <w:tab/>
        <w:tab/>
      </w:r>
      <w:r>
        <w:rPr>
          <w:sz w:val="28"/>
          <w:szCs w:val="28"/>
          <w:u w:val="none"/>
        </w:rPr>
        <w:tab/>
        <w:tab/>
        <w:t xml:space="preserve">№ </w:t>
      </w:r>
      <w:r>
        <w:rPr>
          <w:sz w:val="28"/>
          <w:szCs w:val="28"/>
          <w:u w:val="single"/>
        </w:rPr>
        <w:t>551-нп</w:t>
      </w:r>
      <w:r>
        <w:rPr>
          <w:sz w:val="28"/>
          <w:szCs w:val="28"/>
          <w:u w:val="single"/>
        </w:rPr>
        <w:tab/>
        <w:tab/>
      </w:r>
    </w:p>
    <w:p>
      <w:pPr>
        <w:pStyle w:val="Normal"/>
        <w:widowControl/>
        <w:tabs>
          <w:tab w:val="left" w:pos="708" w:leader="none"/>
          <w:tab w:val="left" w:pos="1134" w:leader="none"/>
          <w:tab w:val="left" w:pos="1416" w:leader="none"/>
          <w:tab w:val="left" w:pos="1727" w:leader="none"/>
          <w:tab w:val="left" w:pos="1757" w:leader="none"/>
          <w:tab w:val="left" w:pos="7371" w:leader="none"/>
          <w:tab w:val="left" w:pos="7938" w:leader="none"/>
          <w:tab w:val="left" w:pos="9214" w:leader="none"/>
          <w:tab w:val="left" w:pos="9639" w:leader="none"/>
        </w:tabs>
        <w:suppressAutoHyphens w:val="true"/>
        <w:bidi w:val="0"/>
        <w:spacing w:before="0" w:after="0"/>
        <w:ind w:hanging="0" w:left="-567" w:right="-170"/>
        <w:jc w:val="both"/>
        <w:rPr>
          <w:sz w:val="28"/>
          <w:szCs w:val="28"/>
          <w:u w:val="single"/>
        </w:rPr>
      </w:pPr>
      <w:r>
        <w:rPr>
          <w:sz w:val="28"/>
          <w:szCs w:val="28"/>
          <w:u w:val="single"/>
        </w:rPr>
      </w:r>
    </w:p>
    <w:p>
      <w:pPr>
        <w:pStyle w:val="Normal"/>
        <w:tabs>
          <w:tab w:val="left" w:pos="708" w:leader="none"/>
          <w:tab w:val="left" w:pos="1416" w:leader="none"/>
          <w:tab w:val="left" w:pos="2124" w:leader="none"/>
          <w:tab w:val="left" w:pos="8670" w:leader="none"/>
        </w:tabs>
        <w:ind w:left="-567"/>
        <w:jc w:val="both"/>
        <w:rPr/>
      </w:pPr>
      <w:r>
        <w:rPr/>
        <w:t>Об утвержден</w:t>
      </w:r>
      <w:bookmarkStart w:id="0" w:name="_Hlk74819960"/>
      <w:r>
        <w:rPr/>
        <w:t xml:space="preserve">ии административного регламента предоставления муниципальной услуги по даче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w:t>
      </w:r>
      <w:bookmarkEnd w:id="0"/>
      <w:r>
        <w:rPr/>
        <w:t>сборах</w:t>
      </w:r>
    </w:p>
    <w:p>
      <w:pPr>
        <w:pStyle w:val="Normal"/>
        <w:ind w:firstLine="709" w:left="-567"/>
        <w:jc w:val="both"/>
        <w:rPr>
          <w:sz w:val="16"/>
          <w:szCs w:val="16"/>
        </w:rPr>
      </w:pPr>
      <w:r>
        <w:rPr>
          <w:sz w:val="16"/>
          <w:szCs w:val="16"/>
        </w:rPr>
      </w:r>
    </w:p>
    <w:p>
      <w:pPr>
        <w:pStyle w:val="Normal"/>
        <w:tabs>
          <w:tab w:val="clear" w:pos="708"/>
          <w:tab w:val="left" w:pos="142" w:leader="none"/>
        </w:tabs>
        <w:ind w:firstLine="709" w:left="-567"/>
        <w:jc w:val="both"/>
        <w:rPr/>
      </w:pPr>
      <w:r>
        <w:rPr/>
        <w:t>В соответствии со статьей 34.2 Налогового кодекса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Осинниковского городского округа от            5 декабря 2025 года № 1200-нп «Об утверждении Порядка разработки и утверждения административных регламентов предоставления муниципальных услуг», постановлением администрации Осинниковского городского округа от 18 ноября 2025 года № 1135-нп «Об утверждении Перечня муниципальных услуг, оказываемых на территории Осинниковского городского округа, о признании утратившим силу постановления администрации Осинниковского городского округа»:</w:t>
      </w:r>
    </w:p>
    <w:p>
      <w:pPr>
        <w:pStyle w:val="Normal"/>
        <w:ind w:firstLine="709" w:left="-567"/>
        <w:jc w:val="both"/>
        <w:rPr/>
      </w:pPr>
      <w:r>
        <w:rPr/>
        <w:t xml:space="preserve">1. Утвердить </w:t>
      </w:r>
      <w:bookmarkStart w:id="1" w:name="_Hlk94614363"/>
      <w:r>
        <w:rPr/>
        <w:t xml:space="preserve">административный регламент предоставления муниципальной услуги </w:t>
      </w:r>
      <w:bookmarkEnd w:id="1"/>
      <w:r>
        <w:rPr/>
        <w:t xml:space="preserve">по даче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 согласно приложению к настоящему постановлению. </w:t>
      </w:r>
    </w:p>
    <w:p>
      <w:pPr>
        <w:pStyle w:val="Normal"/>
        <w:tabs>
          <w:tab w:val="left" w:pos="708" w:leader="none"/>
          <w:tab w:val="left" w:pos="1416" w:leader="none"/>
          <w:tab w:val="left" w:pos="2124" w:leader="none"/>
          <w:tab w:val="left" w:pos="8670" w:leader="none"/>
        </w:tabs>
        <w:ind w:firstLine="709" w:left="-567"/>
        <w:jc w:val="both"/>
        <w:rPr/>
      </w:pPr>
      <w:r>
        <w:rPr/>
        <w:t>2. Признать утратившим силу постановление администрации Осинниковского городского округа от 13 мая 2025 года № 424 – нп «Об утвержден</w:t>
      </w:r>
      <w:bookmarkStart w:id="2" w:name="_Hlk74819960_Копия_1"/>
      <w:r>
        <w:rPr/>
        <w:t xml:space="preserve">ии административного регламента предоставления муниципальной услуги по даче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w:t>
      </w:r>
      <w:bookmarkEnd w:id="2"/>
      <w:r>
        <w:rPr/>
        <w:t>сборах».</w:t>
      </w:r>
    </w:p>
    <w:p>
      <w:pPr>
        <w:pStyle w:val="Normal"/>
        <w:tabs>
          <w:tab w:val="clear" w:pos="708"/>
          <w:tab w:val="left" w:pos="2268" w:leader="none"/>
        </w:tabs>
        <w:ind w:firstLine="709" w:left="-567" w:right="49"/>
        <w:jc w:val="both"/>
        <w:rPr>
          <w:color w:val="000000"/>
        </w:rPr>
      </w:pPr>
      <w:r>
        <w:rPr/>
        <w:t xml:space="preserve">3. Опубликовать настоящее постановление в газете «Время и Жизнь» и разместить на </w:t>
      </w:r>
      <w:r>
        <w:rPr>
          <w:color w:val="000000"/>
        </w:rPr>
        <w:t>официальном сайте органов местного самоуправления Осинниковского городского округа Кемеровской области - Кузбасса.</w:t>
      </w:r>
    </w:p>
    <w:p>
      <w:pPr>
        <w:pStyle w:val="Normal"/>
        <w:ind w:firstLine="709" w:left="-567"/>
        <w:jc w:val="both"/>
        <w:rPr/>
      </w:pPr>
      <w:r>
        <w:rPr/>
        <w:t xml:space="preserve">4. Настоящее постановление вступает в силу со дня его официального опубликования. </w:t>
      </w:r>
    </w:p>
    <w:p>
      <w:pPr>
        <w:pStyle w:val="Normal"/>
        <w:ind w:firstLine="709" w:left="-567"/>
        <w:jc w:val="both"/>
        <w:rPr>
          <w:sz w:val="28"/>
          <w:szCs w:val="28"/>
        </w:rPr>
      </w:pPr>
      <w:r>
        <w:rPr/>
        <w:t xml:space="preserve">5. Контроль за исполнением настоящего постановления возложить на заместителя Главы городского округа по финансам – начальника Финансового управления администрации Осинниковского городского округа Э.А. Баландину.  </w:t>
      </w:r>
    </w:p>
    <w:p>
      <w:pPr>
        <w:pStyle w:val="Normal"/>
        <w:tabs>
          <w:tab w:val="clear" w:pos="708"/>
          <w:tab w:val="left" w:pos="142" w:leader="none"/>
        </w:tabs>
        <w:ind w:firstLine="709" w:left="-567"/>
        <w:jc w:val="both"/>
        <w:rPr/>
      </w:pPr>
      <w:r>
        <w:rPr/>
      </w:r>
    </w:p>
    <w:p>
      <w:pPr>
        <w:pStyle w:val="Normal"/>
        <w:ind w:left="-567"/>
        <w:jc w:val="both"/>
        <w:rPr>
          <w:lang w:eastAsia="zh-CN"/>
        </w:rPr>
      </w:pPr>
      <w:r>
        <w:rPr>
          <w:lang w:eastAsia="zh-CN"/>
        </w:rPr>
        <w:t>Глава Осинниковского</w:t>
      </w:r>
    </w:p>
    <w:p>
      <w:pPr>
        <w:pStyle w:val="Normal"/>
        <w:ind w:left="-567"/>
        <w:jc w:val="both"/>
        <w:rPr>
          <w:lang w:eastAsia="zh-CN"/>
        </w:rPr>
      </w:pPr>
      <w:r>
        <w:rPr>
          <w:lang w:eastAsia="zh-CN"/>
        </w:rPr>
        <w:t xml:space="preserve">городского округа </w:t>
        <w:tab/>
        <w:tab/>
        <w:tab/>
        <w:tab/>
        <w:t xml:space="preserve">                                                                  М.В. Либер</w:t>
      </w:r>
    </w:p>
    <w:p>
      <w:pPr>
        <w:pStyle w:val="Normal"/>
        <w:ind w:left="-567"/>
        <w:rPr/>
      </w:pPr>
      <w:r>
        <w:rPr/>
      </w:r>
    </w:p>
    <w:p>
      <w:pPr>
        <w:pStyle w:val="Normal"/>
        <w:ind w:left="-567"/>
        <w:rPr/>
      </w:pPr>
      <w:r>
        <w:rPr/>
        <w:t>С постановлением ознакомлен,</w:t>
      </w:r>
    </w:p>
    <w:p>
      <w:pPr>
        <w:pStyle w:val="Normal"/>
        <w:ind w:left="-567"/>
        <w:rPr/>
      </w:pPr>
      <w:r>
        <w:rPr/>
        <w:t xml:space="preserve">с возложением обязанностей согласен      </w:t>
      </w:r>
      <w:r>
        <w:rPr>
          <w:u w:val="single"/>
        </w:rPr>
        <w:tab/>
        <w:t xml:space="preserve">         </w:t>
        <w:tab/>
      </w:r>
      <w:r>
        <w:rPr/>
        <w:t xml:space="preserve">           </w:t>
      </w:r>
      <w:r>
        <w:rPr>
          <w:u w:val="single"/>
        </w:rPr>
        <w:tab/>
        <w:tab/>
        <w:t xml:space="preserve">        </w:t>
      </w:r>
      <w:r>
        <w:rPr/>
        <w:t xml:space="preserve">          Э.А. Баландина</w:t>
      </w:r>
    </w:p>
    <w:p>
      <w:pPr>
        <w:pStyle w:val="Normal"/>
        <w:ind w:left="-567"/>
        <w:rPr>
          <w:sz w:val="18"/>
          <w:szCs w:val="18"/>
          <w:vertAlign w:val="superscript"/>
        </w:rPr>
      </w:pPr>
      <w:r>
        <w:rPr>
          <w:sz w:val="18"/>
          <w:szCs w:val="18"/>
          <w:vertAlign w:val="superscript"/>
        </w:rPr>
        <w:tab/>
        <w:tab/>
        <w:tab/>
        <w:tab/>
        <w:tab/>
        <w:tab/>
        <w:t xml:space="preserve">                       (</w:t>
      </w:r>
      <w:r>
        <w:rPr>
          <w:sz w:val="20"/>
          <w:szCs w:val="20"/>
          <w:vertAlign w:val="superscript"/>
        </w:rPr>
        <w:t xml:space="preserve">дата)                                  </w:t>
        <w:tab/>
        <w:t xml:space="preserve">             (подпись)</w:t>
      </w:r>
    </w:p>
    <w:p>
      <w:pPr>
        <w:pStyle w:val="Normal"/>
        <w:ind w:left="-567"/>
        <w:rPr>
          <w:sz w:val="18"/>
          <w:szCs w:val="18"/>
        </w:rPr>
      </w:pPr>
      <w:r>
        <w:rPr>
          <w:sz w:val="18"/>
          <w:szCs w:val="18"/>
        </w:rPr>
        <w:t>Р.О. Третьякова</w:t>
      </w:r>
    </w:p>
    <w:p>
      <w:pPr>
        <w:sectPr>
          <w:type w:val="nextPage"/>
          <w:pgSz w:w="11906" w:h="16838"/>
          <w:pgMar w:left="1701" w:right="567" w:gutter="0" w:header="0" w:top="851" w:footer="0" w:bottom="426"/>
          <w:pgNumType w:fmt="decimal"/>
          <w:formProt w:val="false"/>
          <w:textDirection w:val="lrTb"/>
          <w:docGrid w:type="default" w:linePitch="360" w:charSpace="0"/>
        </w:sectPr>
        <w:pStyle w:val="Normal"/>
        <w:ind w:left="-567"/>
        <w:rPr>
          <w:sz w:val="18"/>
          <w:szCs w:val="18"/>
        </w:rPr>
      </w:pPr>
      <w:r>
        <w:rPr>
          <w:sz w:val="18"/>
          <w:szCs w:val="18"/>
        </w:rPr>
        <w:t>4-28-66</w:t>
      </w:r>
    </w:p>
    <w:p>
      <w:pPr>
        <w:pStyle w:val="Normal"/>
        <w:widowControl/>
        <w:suppressAutoHyphens w:val="true"/>
        <w:bidi w:val="0"/>
        <w:spacing w:before="0" w:after="0"/>
        <w:ind w:hanging="0" w:left="-567" w:right="0"/>
        <w:jc w:val="left"/>
        <w:rPr>
          <w:sz w:val="18"/>
          <w:szCs w:val="18"/>
        </w:rPr>
      </w:pPr>
      <w:r>
        <w:rPr>
          <w:sz w:val="18"/>
          <w:szCs w:val="18"/>
        </w:rPr>
      </w:r>
    </w:p>
    <w:p>
      <w:pPr>
        <w:pStyle w:val="Normal"/>
        <w:jc w:val="right"/>
        <w:rPr>
          <w:color w:val="000000"/>
        </w:rPr>
      </w:pPr>
      <w:r>
        <w:rPr>
          <w:color w:val="000000"/>
        </w:rPr>
        <w:t>Приложение</w:t>
      </w:r>
    </w:p>
    <w:p>
      <w:pPr>
        <w:pStyle w:val="Normal"/>
        <w:jc w:val="right"/>
        <w:rPr>
          <w:color w:val="000000"/>
        </w:rPr>
      </w:pPr>
      <w:r>
        <w:rPr>
          <w:color w:val="000000"/>
        </w:rPr>
        <w:t>к постановлению администрации</w:t>
      </w:r>
    </w:p>
    <w:p>
      <w:pPr>
        <w:pStyle w:val="Normal"/>
        <w:jc w:val="right"/>
        <w:rPr>
          <w:color w:val="000000"/>
        </w:rPr>
      </w:pPr>
      <w:r>
        <w:rPr>
          <w:color w:val="000000"/>
        </w:rPr>
        <w:t>Осинниковского городского округа</w:t>
      </w:r>
    </w:p>
    <w:p>
      <w:pPr>
        <w:pStyle w:val="Normal"/>
        <w:jc w:val="right"/>
        <w:rPr>
          <w:color w:val="000000"/>
          <w:u w:val="single"/>
        </w:rPr>
      </w:pPr>
      <w:r>
        <w:rPr>
          <w:color w:val="000000"/>
        </w:rPr>
        <w:t>от</w:t>
      </w:r>
      <w:r>
        <w:rPr>
          <w:color w:val="000000"/>
          <w:u w:val="single"/>
        </w:rPr>
        <w:t xml:space="preserve"> </w:t>
        <w:tab/>
        <w:tab/>
        <w:tab/>
        <w:t xml:space="preserve"> </w:t>
      </w:r>
      <w:r>
        <w:rPr>
          <w:color w:val="000000"/>
        </w:rPr>
        <w:t xml:space="preserve">№ </w:t>
      </w:r>
      <w:r>
        <w:rPr>
          <w:color w:val="000000"/>
          <w:u w:val="single"/>
        </w:rPr>
        <w:tab/>
        <w:tab/>
      </w:r>
    </w:p>
    <w:p>
      <w:pPr>
        <w:pStyle w:val="Normal"/>
        <w:ind w:left="-567"/>
        <w:jc w:val="right"/>
        <w:rPr>
          <w:color w:val="000000"/>
        </w:rPr>
      </w:pPr>
      <w:r>
        <w:rPr>
          <w:color w:val="000000"/>
        </w:rPr>
        <w:tab/>
        <w:tab/>
        <w:tab/>
        <w:tab/>
        <w:tab/>
        <w:tab/>
        <w:tab/>
        <w:tab/>
        <w:tab/>
        <w:tab/>
        <w:tab/>
        <w:tab/>
        <w:tab/>
        <w:tab/>
        <w:tab/>
      </w:r>
    </w:p>
    <w:p>
      <w:pPr>
        <w:pStyle w:val="Normal"/>
        <w:rPr/>
      </w:pPr>
      <w:r>
        <w:rPr/>
      </w:r>
    </w:p>
    <w:p>
      <w:pPr>
        <w:pStyle w:val="Normal"/>
        <w:widowControl/>
        <w:suppressAutoHyphens w:val="true"/>
        <w:bidi w:val="0"/>
        <w:spacing w:before="0" w:after="0"/>
        <w:ind w:hanging="0" w:left="-567" w:right="0"/>
        <w:jc w:val="center"/>
        <w:rPr>
          <w:bCs/>
        </w:rPr>
      </w:pPr>
      <w:r>
        <w:rPr>
          <w:bCs/>
        </w:rPr>
        <w:t>Административный регламент</w:t>
      </w:r>
    </w:p>
    <w:p>
      <w:pPr>
        <w:pStyle w:val="Normal"/>
        <w:ind w:left="-567"/>
        <w:jc w:val="center"/>
        <w:rPr/>
      </w:pPr>
      <w:r>
        <w:rPr>
          <w:bCs/>
        </w:rPr>
        <w:t xml:space="preserve"> </w:t>
      </w:r>
      <w:r>
        <w:rPr>
          <w:bCs/>
        </w:rPr>
        <w:t>предоставления муниципальной услуги по даче письменных разъяснений налогоплательщикам,</w:t>
      </w:r>
      <w:r>
        <w:rPr/>
        <w:t xml:space="preserve"> плательщикам сборов и налоговым агентам</w:t>
      </w:r>
      <w:r>
        <w:rPr>
          <w:bCs/>
        </w:rPr>
        <w:t xml:space="preserve"> по вопросам применения нормативных правовых актов </w:t>
      </w:r>
      <w:r>
        <w:rPr/>
        <w:t>Осинниковского городского округа Кемеровской области – Кузбасса</w:t>
      </w:r>
    </w:p>
    <w:p>
      <w:pPr>
        <w:pStyle w:val="Normal"/>
        <w:ind w:left="-567"/>
        <w:jc w:val="center"/>
        <w:rPr>
          <w:bCs/>
        </w:rPr>
      </w:pPr>
      <w:r>
        <w:rPr>
          <w:bCs/>
        </w:rPr>
        <w:t xml:space="preserve"> </w:t>
      </w:r>
      <w:r>
        <w:rPr>
          <w:bCs/>
        </w:rPr>
        <w:t>о местных налогах и сборах</w:t>
      </w:r>
    </w:p>
    <w:p>
      <w:pPr>
        <w:pStyle w:val="Normal"/>
        <w:widowControl/>
        <w:suppressAutoHyphens w:val="true"/>
        <w:bidi w:val="0"/>
        <w:spacing w:before="0" w:after="0"/>
        <w:ind w:hanging="0" w:left="0" w:right="0"/>
        <w:jc w:val="center"/>
        <w:rPr/>
      </w:pPr>
      <w:r>
        <w:rPr/>
      </w:r>
    </w:p>
    <w:p>
      <w:pPr>
        <w:pStyle w:val="Normal"/>
        <w:widowControl/>
        <w:suppressAutoHyphens w:val="true"/>
        <w:bidi w:val="0"/>
        <w:spacing w:before="0" w:after="0"/>
        <w:ind w:hanging="0" w:left="-567" w:right="0"/>
        <w:jc w:val="center"/>
        <w:rPr/>
      </w:pPr>
      <w:r>
        <w:rPr/>
        <w:t>1. Общие положения</w:t>
      </w:r>
    </w:p>
    <w:p>
      <w:pPr>
        <w:pStyle w:val="Normal"/>
        <w:ind w:firstLine="709" w:left="-567"/>
        <w:jc w:val="center"/>
        <w:rPr/>
      </w:pPr>
      <w:r>
        <w:rPr/>
      </w:r>
    </w:p>
    <w:p>
      <w:pPr>
        <w:pStyle w:val="Normal"/>
        <w:tabs>
          <w:tab w:val="clear" w:pos="708"/>
          <w:tab w:val="left" w:pos="99" w:leader="none"/>
          <w:tab w:val="left" w:pos="128" w:leader="none"/>
        </w:tabs>
        <w:ind w:firstLine="624" w:left="-510"/>
        <w:jc w:val="both"/>
        <w:rPr>
          <w:color w:val="000000"/>
        </w:rPr>
      </w:pPr>
      <w:r>
        <w:rPr/>
        <w:t xml:space="preserve">1.1. </w:t>
      </w:r>
      <w:r>
        <w:rPr>
          <w:color w:val="000000"/>
        </w:rPr>
        <w:t>Предмет регулирования административного регламента.</w:t>
      </w:r>
    </w:p>
    <w:p>
      <w:pPr>
        <w:pStyle w:val="Normal"/>
        <w:ind w:firstLine="709" w:left="-567"/>
        <w:jc w:val="both"/>
        <w:rPr/>
      </w:pPr>
      <w:r>
        <w:rPr/>
        <w:t>Настоящий административный регламент устанавливает порядок и</w:t>
      </w:r>
      <w:r>
        <w:rPr>
          <w:lang w:val="en-US"/>
        </w:rPr>
        <w:t> </w:t>
      </w:r>
      <w:r>
        <w:rPr/>
        <w:t>стандарт предоставления муниципальной услуги «Дача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  (далее – муниципальная услуга).</w:t>
      </w:r>
    </w:p>
    <w:p>
      <w:pPr>
        <w:pStyle w:val="Normal"/>
        <w:ind w:firstLine="709" w:left="-567"/>
        <w:jc w:val="both"/>
        <w:rPr/>
      </w:pPr>
      <w:r>
        <w:rPr/>
        <w:t>1.2. Круг заявителей.</w:t>
      </w:r>
    </w:p>
    <w:p>
      <w:pPr>
        <w:pStyle w:val="Normal"/>
        <w:ind w:firstLine="709" w:left="-567"/>
        <w:jc w:val="both"/>
        <w:rPr/>
      </w:pPr>
      <w:r>
        <w:rPr/>
        <w:t>Заявителями на предоставление муниципальной услуги являются 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плательщикам сборов, налоговыми агентами, либо их уполномоченные представители, обратившиеся в уполномоченный орган с запросом о предоставлении  муниципальной услуги (далее – заявители).</w:t>
      </w:r>
    </w:p>
    <w:p>
      <w:pPr>
        <w:pStyle w:val="Normal"/>
        <w:ind w:firstLine="709" w:left="-567"/>
        <w:jc w:val="both"/>
        <w:rPr>
          <w:color w:val="000000"/>
          <w:sz w:val="28"/>
          <w:szCs w:val="28"/>
        </w:rPr>
      </w:pPr>
      <w:r>
        <w:rPr/>
        <w:t>1.3. Муниципальная услуга предоставляется заявителю в соответствии с категориями (признаками) заявителей, сведения о которых указаны в приложении № 2 к настоящему административному регламенту и размещаются в реестре услуг.</w:t>
      </w:r>
    </w:p>
    <w:p>
      <w:pPr>
        <w:pStyle w:val="Normal"/>
        <w:widowControl w:val="false"/>
        <w:spacing w:lineRule="atLeast" w:line="0"/>
        <w:ind w:firstLine="709" w:left="-567"/>
        <w:jc w:val="both"/>
        <w:rPr/>
      </w:pPr>
      <w:r>
        <w:rPr/>
        <w:t>В федеральной государственной информационной системе «Единый портал государственных и муниципальных услуг (функций)» и сведения о категориях (признаках) заявителей не размещаются.</w:t>
      </w:r>
    </w:p>
    <w:p>
      <w:pPr>
        <w:pStyle w:val="Normal"/>
        <w:ind w:firstLine="709" w:left="-567"/>
        <w:jc w:val="both"/>
        <w:rPr>
          <w:color w:val="000000"/>
          <w:sz w:val="28"/>
          <w:szCs w:val="28"/>
        </w:rPr>
      </w:pPr>
      <w:r>
        <w:rPr>
          <w:color w:val="000000"/>
          <w:sz w:val="28"/>
          <w:szCs w:val="28"/>
        </w:rPr>
      </w:r>
    </w:p>
    <w:p>
      <w:pPr>
        <w:pStyle w:val="Normal"/>
        <w:numPr>
          <w:ilvl w:val="0"/>
          <w:numId w:val="0"/>
        </w:numPr>
        <w:ind w:hanging="0" w:left="0"/>
        <w:jc w:val="center"/>
        <w:outlineLvl w:val="0"/>
        <w:rPr>
          <w:bCs/>
        </w:rPr>
      </w:pPr>
      <w:r>
        <w:rPr>
          <w:bCs/>
        </w:rPr>
        <w:t>2. Стандарт предоставления муниципальной услуги</w:t>
      </w:r>
    </w:p>
    <w:p>
      <w:pPr>
        <w:pStyle w:val="Normal"/>
        <w:numPr>
          <w:ilvl w:val="0"/>
          <w:numId w:val="0"/>
        </w:numPr>
        <w:ind w:firstLine="709" w:left="-567"/>
        <w:jc w:val="center"/>
        <w:outlineLvl w:val="0"/>
        <w:rPr>
          <w:bCs/>
        </w:rPr>
      </w:pPr>
      <w:r>
        <w:rPr>
          <w:bCs/>
        </w:rPr>
      </w:r>
    </w:p>
    <w:p>
      <w:pPr>
        <w:pStyle w:val="Normal"/>
        <w:tabs>
          <w:tab w:val="clear" w:pos="708"/>
          <w:tab w:val="left" w:pos="142" w:leader="none"/>
        </w:tabs>
        <w:ind w:firstLine="709" w:left="-567"/>
        <w:jc w:val="both"/>
        <w:rPr/>
      </w:pPr>
      <w:r>
        <w:rPr/>
        <w:t>2.1. Наименование муниципальной услуги – «Дача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w:t>
      </w:r>
    </w:p>
    <w:p>
      <w:pPr>
        <w:pStyle w:val="Normal"/>
        <w:ind w:firstLine="709" w:left="-567"/>
        <w:jc w:val="both"/>
        <w:rPr>
          <w:color w:val="000000"/>
        </w:rPr>
      </w:pPr>
      <w:r>
        <w:rPr/>
        <w:t xml:space="preserve">2.2. </w:t>
      </w:r>
      <w:r>
        <w:rPr>
          <w:color w:val="000000"/>
        </w:rPr>
        <w:t>Наименование органа, предоставляющего муниципальную услугу.</w:t>
      </w:r>
    </w:p>
    <w:p>
      <w:pPr>
        <w:pStyle w:val="Normal"/>
        <w:ind w:firstLine="709" w:left="-567"/>
        <w:jc w:val="both"/>
        <w:rPr/>
      </w:pPr>
      <w:r>
        <w:rPr/>
        <w:t>Муниципальная услуга предоставляется Финансовым управлением  администрации                        Осинниковского городского округа (далее – уполномоченный орган).</w:t>
      </w:r>
    </w:p>
    <w:p>
      <w:pPr>
        <w:pStyle w:val="Normal"/>
        <w:tabs>
          <w:tab w:val="clear" w:pos="708"/>
          <w:tab w:val="left" w:pos="142" w:leader="none"/>
        </w:tabs>
        <w:ind w:firstLine="709" w:left="-567"/>
        <w:jc w:val="both"/>
        <w:rPr/>
      </w:pPr>
      <w:r>
        <w:rPr>
          <w:rFonts w:eastAsia="Calibri"/>
          <w:lang w:eastAsia="en-US"/>
        </w:rPr>
        <w:t>Местонахождение</w:t>
      </w:r>
      <w:r>
        <w:rPr/>
        <w:t xml:space="preserve"> уполномоченного органа</w:t>
      </w:r>
      <w:r>
        <w:rPr>
          <w:rFonts w:eastAsia="Calibri"/>
          <w:lang w:eastAsia="en-US"/>
        </w:rPr>
        <w:t>: 652811, Кемеровская область - Кузбасс,                    г. Осинники, ул. Советская, 17.</w:t>
      </w:r>
    </w:p>
    <w:p>
      <w:pPr>
        <w:pStyle w:val="Normal"/>
        <w:tabs>
          <w:tab w:val="clear" w:pos="708"/>
          <w:tab w:val="left" w:pos="142" w:leader="none"/>
        </w:tabs>
        <w:ind w:firstLine="709" w:left="-567"/>
        <w:jc w:val="both"/>
        <w:rPr>
          <w:rFonts w:eastAsia="Calibri"/>
          <w:lang w:eastAsia="en-US"/>
        </w:rPr>
      </w:pPr>
      <w:r>
        <w:rPr>
          <w:rFonts w:eastAsia="Calibri"/>
          <w:lang w:eastAsia="en-US"/>
        </w:rPr>
        <w:t>Справочный телефон: 8 (38471) 4-41-94.</w:t>
      </w:r>
    </w:p>
    <w:p>
      <w:pPr>
        <w:pStyle w:val="Normal"/>
        <w:tabs>
          <w:tab w:val="clear" w:pos="708"/>
          <w:tab w:val="left" w:pos="142" w:leader="none"/>
        </w:tabs>
        <w:ind w:firstLine="709" w:left="-567"/>
        <w:jc w:val="both"/>
        <w:rPr>
          <w:rFonts w:eastAsia="Calibri"/>
          <w:lang w:eastAsia="en-US"/>
        </w:rPr>
      </w:pPr>
      <w:r>
        <w:rPr>
          <w:rFonts w:eastAsia="Calibri"/>
          <w:lang w:eastAsia="en-US"/>
        </w:rPr>
        <w:t>Почтовый адрес: 652811, Кемеровская область - Кузбасс, г. Осинники, ул. Советская, 17.</w:t>
      </w:r>
    </w:p>
    <w:p>
      <w:pPr>
        <w:pStyle w:val="Normal"/>
        <w:tabs>
          <w:tab w:val="clear" w:pos="708"/>
          <w:tab w:val="left" w:pos="142" w:leader="none"/>
        </w:tabs>
        <w:ind w:firstLine="709" w:left="-567"/>
        <w:jc w:val="both"/>
        <w:rPr/>
      </w:pPr>
      <w:r>
        <w:rPr>
          <w:rFonts w:eastAsia="Calibri"/>
          <w:lang w:eastAsia="en-US"/>
        </w:rPr>
        <w:t xml:space="preserve">Адрес электронной почты: </w:t>
      </w:r>
      <w:r>
        <w:rPr>
          <w:lang w:val="en-US"/>
        </w:rPr>
        <w:t>osngf</w:t>
      </w:r>
      <w:r>
        <w:rPr/>
        <w:t>@</w:t>
      </w:r>
      <w:r>
        <w:rPr>
          <w:lang w:val="en-US"/>
        </w:rPr>
        <w:t>ofukem</w:t>
      </w:r>
      <w:r>
        <w:rPr/>
        <w:t>.</w:t>
      </w:r>
      <w:r>
        <w:rPr>
          <w:lang w:val="en-US"/>
        </w:rPr>
        <w:t>ru</w:t>
      </w:r>
      <w:r>
        <w:rPr/>
        <w:t>.</w:t>
      </w:r>
    </w:p>
    <w:p>
      <w:pPr>
        <w:pStyle w:val="Normal"/>
        <w:ind w:firstLine="709" w:left="-567"/>
        <w:jc w:val="both"/>
        <w:rPr/>
      </w:pPr>
      <w:r>
        <w:rPr/>
        <w:t>2.3. Результат предоставления муниципальной услуги.</w:t>
      </w:r>
    </w:p>
    <w:p>
      <w:pPr>
        <w:pStyle w:val="Normal"/>
        <w:ind w:firstLine="709" w:left="-567"/>
        <w:jc w:val="both"/>
        <w:rPr/>
      </w:pPr>
      <w:r>
        <w:rPr/>
        <w:t>2.3.1. Результатом предоставления муниципальной услуги является письменное разъяснение по вопросам применения нормативных правовых актов Осинниковского городского округа Кемеровской области – Кузбасса о местных налогах и сборах,  подписанное руководителем уполномоченного органа или лицом, его замещающим.</w:t>
      </w:r>
      <w:r>
        <w:rPr>
          <w:shd w:fill="auto" w:val="clear"/>
        </w:rPr>
        <w:t xml:space="preserve"> </w:t>
      </w:r>
      <w:r>
        <w:rPr/>
        <w:t>В состав реквизитов документа входят регистрационный номер и дата письма.</w:t>
      </w:r>
    </w:p>
    <w:p>
      <w:pPr>
        <w:pStyle w:val="Normal"/>
        <w:widowControl w:val="false"/>
        <w:ind w:firstLine="709" w:left="-567"/>
        <w:jc w:val="both"/>
        <w:rPr/>
      </w:pPr>
      <w:r>
        <w:rPr/>
        <w:t xml:space="preserve">Результат муниципальной услуги в форме документа на бумажном носителе предоставляется заявителю при личном обращении либо направляется на почтовый адрес. </w:t>
      </w:r>
    </w:p>
    <w:p>
      <w:pPr>
        <w:pStyle w:val="Normal"/>
        <w:widowControl w:val="false"/>
        <w:ind w:firstLine="709" w:left="-567"/>
        <w:jc w:val="both"/>
        <w:rPr/>
      </w:pPr>
      <w:r>
        <w:rPr/>
        <w:t xml:space="preserve">Результат муниципальной услуги в форме </w:t>
      </w:r>
      <w:r>
        <w:rPr>
          <w:color w:val="000000"/>
          <w:shd w:fill="FFFFFF" w:val="clear"/>
        </w:rPr>
        <w:t>электронного документа</w:t>
      </w:r>
      <w:r>
        <w:rPr/>
        <w:t xml:space="preserve"> направляется</w:t>
      </w:r>
      <w:r>
        <w:rPr>
          <w:color w:val="000000"/>
          <w:shd w:fill="FFFFFF" w:val="clear"/>
        </w:rPr>
        <w:t xml:space="preserve"> по адресу электронной почты, указанному в заявлении о предоставлении услуги.</w:t>
      </w:r>
    </w:p>
    <w:p>
      <w:pPr>
        <w:pStyle w:val="Normal"/>
        <w:keepNext w:val="true"/>
        <w:ind w:firstLine="709" w:left="-567"/>
        <w:jc w:val="both"/>
        <w:rPr/>
      </w:pPr>
      <w:r>
        <w:rPr/>
        <w:t>2.3.2. Формирование реестровой записи в качестве результата предоставления муниципальной услуги не предусмотрено.</w:t>
      </w:r>
    </w:p>
    <w:p>
      <w:pPr>
        <w:pStyle w:val="Normal"/>
        <w:ind w:firstLine="709" w:left="-567"/>
        <w:jc w:val="both"/>
        <w:rPr/>
      </w:pPr>
      <w:r>
        <w:rPr/>
        <w:t>2.3.3. Результат предоставления муниципальной услуги может быть получен заявителем:</w:t>
      </w:r>
    </w:p>
    <w:p>
      <w:pPr>
        <w:pStyle w:val="Normal"/>
        <w:widowControl w:val="false"/>
        <w:tabs>
          <w:tab w:val="clear" w:pos="708"/>
          <w:tab w:val="left" w:pos="1086" w:leader="none"/>
        </w:tabs>
        <w:ind w:firstLine="709" w:left="-567"/>
        <w:jc w:val="both"/>
        <w:rPr/>
      </w:pPr>
      <w:r>
        <w:rPr/>
        <w:t>в уполномоченном органе;</w:t>
      </w:r>
    </w:p>
    <w:p>
      <w:pPr>
        <w:pStyle w:val="Normal"/>
        <w:widowControl w:val="false"/>
        <w:tabs>
          <w:tab w:val="clear" w:pos="708"/>
          <w:tab w:val="left" w:pos="1086" w:leader="none"/>
        </w:tabs>
        <w:ind w:firstLine="709" w:left="-567"/>
        <w:jc w:val="both"/>
        <w:rPr/>
      </w:pPr>
      <w:r>
        <w:rPr/>
        <w:t>почтовым отправлением;</w:t>
      </w:r>
    </w:p>
    <w:p>
      <w:pPr>
        <w:pStyle w:val="Normal"/>
        <w:widowControl w:val="false"/>
        <w:tabs>
          <w:tab w:val="clear" w:pos="708"/>
          <w:tab w:val="left" w:pos="1086" w:leader="none"/>
        </w:tabs>
        <w:ind w:firstLine="709" w:left="-567"/>
        <w:jc w:val="both"/>
        <w:rPr/>
      </w:pPr>
      <w:r>
        <w:rPr/>
        <w:t>по электронной почте.</w:t>
      </w:r>
    </w:p>
    <w:p>
      <w:pPr>
        <w:pStyle w:val="Normal"/>
        <w:ind w:firstLine="709" w:left="-567"/>
        <w:jc w:val="both"/>
        <w:rPr>
          <w:rFonts w:eastAsia="Calibri"/>
          <w:lang w:eastAsia="en-US"/>
        </w:rPr>
      </w:pPr>
      <w:r>
        <w:rPr>
          <w:rFonts w:eastAsia="Calibri"/>
          <w:lang w:eastAsia="en-US"/>
        </w:rPr>
        <w:t>2.4. Срок предоставления муниципальной услуги.</w:t>
      </w:r>
    </w:p>
    <w:p>
      <w:pPr>
        <w:pStyle w:val="Normal"/>
        <w:ind w:firstLine="709" w:left="-567"/>
        <w:jc w:val="both"/>
        <w:rPr/>
      </w:pPr>
      <w:r>
        <w:rPr>
          <w:shd w:fill="auto" w:val="clear"/>
        </w:rPr>
        <w:t xml:space="preserve">Максимальный срок предоставления </w:t>
      </w:r>
      <w:r>
        <w:rPr>
          <w:rFonts w:eastAsia="Calibri"/>
          <w:shd w:fill="auto" w:val="clear"/>
          <w:lang w:eastAsia="en-US"/>
        </w:rPr>
        <w:t xml:space="preserve">муниципальной услуги </w:t>
      </w:r>
      <w:r>
        <w:rPr>
          <w:shd w:fill="auto" w:val="clear"/>
        </w:rPr>
        <w:t xml:space="preserve">составляет 30 календарных дней со дня регистрации </w:t>
      </w:r>
      <w:r>
        <w:rPr>
          <w:rFonts w:eastAsia="Calibri"/>
          <w:shd w:fill="auto" w:val="clear"/>
          <w:lang w:eastAsia="en-US"/>
        </w:rPr>
        <w:t>в уполномоченном органе</w:t>
      </w:r>
      <w:r>
        <w:rPr>
          <w:shd w:fill="auto" w:val="clear"/>
        </w:rPr>
        <w:t xml:space="preserve"> заявления о предоставлении </w:t>
      </w:r>
      <w:r>
        <w:rPr>
          <w:rFonts w:eastAsia="Calibri"/>
          <w:shd w:fill="auto" w:val="clear"/>
          <w:lang w:eastAsia="en-US"/>
        </w:rPr>
        <w:t>муниципальной услуги</w:t>
      </w:r>
      <w:r>
        <w:rPr>
          <w:shd w:fill="auto" w:val="clear"/>
        </w:rPr>
        <w:t xml:space="preserve"> и документов, необходимых для </w:t>
      </w:r>
      <w:r>
        <w:rPr>
          <w:rFonts w:eastAsia="Calibri"/>
          <w:shd w:fill="auto" w:val="clear"/>
          <w:lang w:eastAsia="en-US"/>
        </w:rPr>
        <w:t>предоставления</w:t>
      </w:r>
      <w:r>
        <w:rPr>
          <w:shd w:fill="auto" w:val="clear"/>
        </w:rPr>
        <w:t xml:space="preserve"> </w:t>
      </w:r>
      <w:r>
        <w:rPr>
          <w:rFonts w:eastAsia="Calibri"/>
          <w:shd w:fill="auto" w:val="clear"/>
          <w:lang w:eastAsia="en-US"/>
        </w:rPr>
        <w:t>муниципальной услуги, независимо от способа их подачи и категории (признаков) заявителей</w:t>
      </w:r>
      <w:r>
        <w:rPr>
          <w:shd w:fill="auto" w:val="clear"/>
        </w:rPr>
        <w:t>.</w:t>
      </w:r>
    </w:p>
    <w:p>
      <w:pPr>
        <w:pStyle w:val="Normal"/>
        <w:ind w:firstLine="709" w:left="-567"/>
        <w:jc w:val="both"/>
        <w:rPr>
          <w:shd w:fill="auto" w:val="clear"/>
        </w:rPr>
      </w:pPr>
      <w:r>
        <w:rPr>
          <w:shd w:fill="auto" w:val="clear"/>
        </w:rPr>
        <w:t>2.5. Размер платы, взимаемой с заявителя при предоставлении муниципальной услуги, и способы ее взимания.</w:t>
      </w:r>
    </w:p>
    <w:p>
      <w:pPr>
        <w:pStyle w:val="1"/>
        <w:tabs>
          <w:tab w:val="clear" w:pos="708"/>
          <w:tab w:val="left" w:pos="1232" w:leader="none"/>
        </w:tabs>
        <w:ind w:firstLine="709" w:left="-567"/>
        <w:jc w:val="both"/>
        <w:rPr>
          <w:shd w:fill="auto" w:val="clear"/>
        </w:rPr>
      </w:pPr>
      <w:r>
        <w:rPr>
          <w:sz w:val="24"/>
          <w:szCs w:val="24"/>
          <w:shd w:fill="auto" w:val="clear"/>
        </w:rPr>
        <w:t>Взимание платы с заявителя при предоставлении муниципальной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Кемеровской области – Кузбасса,  не предусмотрено.</w:t>
      </w:r>
    </w:p>
    <w:p>
      <w:pPr>
        <w:pStyle w:val="Normal"/>
        <w:ind w:firstLine="709" w:left="-567"/>
        <w:jc w:val="both"/>
        <w:rPr>
          <w:shd w:fill="auto" w:val="clear"/>
        </w:rPr>
      </w:pPr>
      <w:r>
        <w:rPr>
          <w:shd w:fill="auto" w:val="clear"/>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Web"/>
        <w:spacing w:lineRule="atLeast" w:line="261" w:before="0" w:after="0"/>
        <w:ind w:firstLine="709" w:left="-567"/>
        <w:jc w:val="both"/>
        <w:rPr>
          <w:shd w:fill="auto" w:val="clear"/>
        </w:rPr>
      </w:pPr>
      <w:r>
        <w:rPr>
          <w:shd w:fill="auto" w:val="clear"/>
        </w:rPr>
        <w:t>2.6.1. Максимальный срок ожидания в очереди при подаче заявления о предоставлении муниципальной услуги в случае обращения заявителя непосредственно в уполномоченный орган составляет 15 минут.</w:t>
      </w:r>
    </w:p>
    <w:p>
      <w:pPr>
        <w:pStyle w:val="NormalWeb"/>
        <w:spacing w:lineRule="atLeast" w:line="261" w:before="0" w:after="0"/>
        <w:ind w:firstLine="709" w:left="-567"/>
        <w:jc w:val="both"/>
        <w:rPr>
          <w:shd w:fill="auto" w:val="clear"/>
        </w:rPr>
      </w:pPr>
      <w:r>
        <w:rPr>
          <w:shd w:fill="auto" w:val="clear"/>
        </w:rPr>
        <w:t>2.6.2. Максимальный срок ожидания в очереди при получении результата предоставления муниципальной услуги в случае обращения заявителя непосредственно в уполномоченный орган составляет 15 минут.</w:t>
      </w:r>
    </w:p>
    <w:p>
      <w:pPr>
        <w:pStyle w:val="NormalWeb"/>
        <w:spacing w:lineRule="atLeast" w:line="261" w:before="0" w:after="0"/>
        <w:ind w:firstLine="709" w:left="-567"/>
        <w:jc w:val="both"/>
        <w:rPr>
          <w:shd w:fill="auto" w:val="clear"/>
        </w:rPr>
      </w:pPr>
      <w:r>
        <w:rPr>
          <w:shd w:fill="auto" w:val="clear"/>
        </w:rPr>
        <w:t xml:space="preserve">2.7. </w:t>
      </w:r>
      <w:r>
        <w:rPr>
          <w:color w:themeColor="dark1" w:val="000000"/>
          <w:shd w:fill="auto" w:val="clear"/>
        </w:rPr>
        <w:t>Срок регистрации запроса заявителя о предоставлении муниципальной услуги.</w:t>
      </w:r>
    </w:p>
    <w:p>
      <w:pPr>
        <w:pStyle w:val="NormalWeb"/>
        <w:spacing w:before="0" w:after="0"/>
        <w:ind w:firstLine="709" w:left="-567"/>
        <w:jc w:val="both"/>
        <w:rPr>
          <w:shd w:fill="auto" w:val="clear"/>
        </w:rPr>
      </w:pPr>
      <w:r>
        <w:rPr>
          <w:shd w:fill="auto" w:val="clear"/>
        </w:rPr>
        <w:t>Срок регистрации заявления</w:t>
      </w:r>
      <w:r>
        <w:rPr>
          <w:color w:val="111111"/>
          <w:shd w:fill="auto" w:val="clear"/>
        </w:rPr>
        <w:t xml:space="preserve"> и документов, не</w:t>
      </w:r>
      <w:r>
        <w:rPr>
          <w:shd w:fill="auto" w:val="clear"/>
        </w:rPr>
        <w:t>обходимых для предоставления муниципальной услуги, в уполномоченном органе составляет 1 рабочий день с момента поступления заявления и документов, необходимых для предоставления муниципальной услуги (при любом способе их подачи).</w:t>
      </w:r>
    </w:p>
    <w:p>
      <w:pPr>
        <w:pStyle w:val="NormalWeb"/>
        <w:spacing w:before="0" w:after="0"/>
        <w:ind w:firstLine="709" w:left="-567"/>
        <w:jc w:val="both"/>
        <w:rPr/>
      </w:pPr>
      <w:r>
        <w:rPr/>
        <w:t>Заявление, поступившее в нерабочее время, регистрируется в первый рабочий день, следующий за днем его поступления.</w:t>
      </w:r>
    </w:p>
    <w:p>
      <w:pPr>
        <w:pStyle w:val="NormalWeb"/>
        <w:widowControl/>
        <w:suppressAutoHyphens w:val="true"/>
        <w:bidi w:val="0"/>
        <w:spacing w:before="0" w:after="0"/>
        <w:ind w:firstLine="709" w:left="-567"/>
        <w:jc w:val="both"/>
        <w:rPr/>
      </w:pPr>
      <w:r>
        <w:rPr>
          <w:color w:themeColor="dark1" w:val="000000"/>
          <w:shd w:fill="auto" w:val="clear"/>
        </w:rPr>
        <w:t>2.8. Тр</w:t>
      </w:r>
      <w:r>
        <w:rPr>
          <w:rFonts w:eastAsia="Times New Roman" w:cs="Times New Roman"/>
          <w:color w:themeColor="dark1" w:val="000000"/>
          <w:kern w:val="0"/>
          <w:sz w:val="24"/>
          <w:szCs w:val="24"/>
          <w:shd w:fill="auto" w:val="clear"/>
          <w:lang w:val="ru-RU" w:eastAsia="ru-RU" w:bidi="ar-SA"/>
        </w:rPr>
        <w:t>ебования к помещениям, в которых предоставляется муниципальная услуга.</w:t>
      </w:r>
    </w:p>
    <w:p>
      <w:pPr>
        <w:pStyle w:val="NormalWeb"/>
        <w:widowControl/>
        <w:suppressAutoHyphens w:val="true"/>
        <w:bidi w:val="0"/>
        <w:spacing w:before="0" w:after="0"/>
        <w:ind w:firstLine="709" w:left="-567"/>
        <w:jc w:val="both"/>
        <w:rPr/>
      </w:pPr>
      <w:r>
        <w:rPr>
          <w:strike w:val="false"/>
          <w:dstrike w:val="false"/>
          <w:color w:themeColor="dark1" w:val="000000"/>
          <w:sz w:val="24"/>
          <w:szCs w:val="24"/>
        </w:rPr>
        <w:t xml:space="preserve">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Pr>
          <w:strike w:val="false"/>
          <w:dstrike w:val="false"/>
          <w:color w:val="000000"/>
          <w:sz w:val="24"/>
          <w:szCs w:val="24"/>
        </w:rPr>
        <w:t xml:space="preserve">размещены </w:t>
      </w:r>
      <w:r>
        <w:rPr>
          <w:strike w:val="false"/>
          <w:dstrike w:val="false"/>
          <w:color w:themeColor="dark1" w:val="000000"/>
          <w:sz w:val="24"/>
          <w:szCs w:val="24"/>
        </w:rPr>
        <w:t xml:space="preserve">на официальном сайте </w:t>
      </w:r>
      <w:r>
        <w:rPr>
          <w:strike w:val="false"/>
          <w:dstrike w:val="false"/>
          <w:color w:val="000000"/>
          <w:sz w:val="24"/>
          <w:szCs w:val="24"/>
        </w:rPr>
        <w:t>органов местного самоуправления Осинниковского городского округа Кемеровской области - Кузбасса</w:t>
      </w:r>
      <w:r>
        <w:rPr>
          <w:strike w:val="false"/>
          <w:dstrike w:val="false"/>
          <w:color w:themeColor="dark1" w:val="000000"/>
          <w:sz w:val="24"/>
          <w:szCs w:val="24"/>
        </w:rPr>
        <w:t xml:space="preserve"> в информационно-телекоммуникационной сети «Интернет» (https://www.osinniki.org), на официальной странице </w:t>
      </w:r>
      <w:r>
        <w:rPr>
          <w:rFonts w:eastAsia="Calibri"/>
          <w:bCs/>
          <w:strike w:val="false"/>
          <w:dstrike w:val="false"/>
          <w:color w:themeColor="dark1" w:val="000000"/>
          <w:sz w:val="24"/>
          <w:szCs w:val="24"/>
          <w:lang w:eastAsia="en-US"/>
        </w:rPr>
        <w:t xml:space="preserve">сайта в </w:t>
      </w:r>
      <w:r>
        <w:rPr>
          <w:rFonts w:eastAsia="Calibri"/>
          <w:strike w:val="false"/>
          <w:dstrike w:val="false"/>
          <w:color w:themeColor="dark1" w:val="000000"/>
          <w:sz w:val="24"/>
          <w:szCs w:val="24"/>
          <w:lang w:eastAsia="en-US"/>
        </w:rPr>
        <w:t xml:space="preserve">информационно-телекоммуникационной </w:t>
      </w:r>
      <w:r>
        <w:rPr>
          <w:rFonts w:eastAsia="Calibri"/>
          <w:bCs/>
          <w:strike w:val="false"/>
          <w:dstrike w:val="false"/>
          <w:color w:themeColor="dark1" w:val="000000"/>
          <w:sz w:val="24"/>
          <w:szCs w:val="24"/>
          <w:lang w:eastAsia="en-US"/>
        </w:rPr>
        <w:t>сети «Интернет» (интернет-странице) уполномоченного органа (</w:t>
      </w:r>
      <w:r>
        <w:rPr>
          <w:strike w:val="false"/>
          <w:dstrike w:val="false"/>
          <w:color w:themeColor="dark1" w:val="000000"/>
          <w:sz w:val="24"/>
          <w:szCs w:val="24"/>
        </w:rPr>
        <w:t xml:space="preserve">https://www.ofukem.ru/osngf/). </w:t>
      </w:r>
    </w:p>
    <w:p>
      <w:pPr>
        <w:pStyle w:val="NormalWeb"/>
        <w:widowControl/>
        <w:suppressAutoHyphens w:val="true"/>
        <w:bidi w:val="0"/>
        <w:spacing w:before="0" w:after="0"/>
        <w:ind w:firstLine="709" w:left="-567"/>
        <w:jc w:val="both"/>
        <w:rPr>
          <w:rFonts w:ascii="Times New Roman" w:hAnsi="Times New Roman" w:eastAsia="Times New Roman" w:cs="Times New Roman"/>
          <w:strike w:val="false"/>
          <w:dstrike w:val="false"/>
          <w:color w:themeColor="dark1" w:val="000000"/>
          <w:kern w:val="0"/>
          <w:sz w:val="24"/>
          <w:szCs w:val="24"/>
          <w:lang w:val="ru-RU" w:eastAsia="ru-RU" w:bidi="ar-SA"/>
        </w:rPr>
      </w:pPr>
      <w:r>
        <w:rPr>
          <w:rFonts w:eastAsia="Times New Roman" w:cs="Times New Roman"/>
          <w:strike w:val="false"/>
          <w:dstrike w:val="false"/>
          <w:color w:themeColor="dark1" w:val="000000"/>
          <w:kern w:val="0"/>
          <w:sz w:val="24"/>
          <w:szCs w:val="24"/>
          <w:lang w:val="ru-RU" w:eastAsia="ru-RU" w:bidi="ar-SA"/>
        </w:rPr>
        <w:t>2.9. Показатели качества и доступности муниципальной услуги.</w:t>
      </w:r>
    </w:p>
    <w:p>
      <w:pPr>
        <w:pStyle w:val="NormalWeb"/>
        <w:widowControl/>
        <w:suppressAutoHyphens w:val="true"/>
        <w:bidi w:val="0"/>
        <w:spacing w:before="0" w:after="0"/>
        <w:ind w:firstLine="680" w:left="-567" w:right="0"/>
        <w:jc w:val="both"/>
        <w:rPr/>
      </w:pPr>
      <w:r>
        <w:rPr>
          <w:rFonts w:eastAsia="Times New Roman" w:cs="Times New Roman"/>
          <w:strike w:val="false"/>
          <w:dstrike w:val="false"/>
          <w:color w:themeColor="dark1" w:val="000000"/>
          <w:kern w:val="0"/>
          <w:sz w:val="24"/>
          <w:szCs w:val="24"/>
          <w:lang w:val="ru-RU" w:eastAsia="ru-RU" w:bidi="ar-SA"/>
        </w:rPr>
        <w:t>Перечень показателей качества и доступности муниципальной услуги размещен на официальном сайте органов местного самоуправления Осинниковского городского округа Кемеровской области - Кузбасса в информационно-телекоммуникационной сети «Интернет» (https://www.osinniki.org), на официальной странице сайта в информационно-телекоммуникационной сети «Интернет» (интерне</w:t>
      </w:r>
      <w:r>
        <w:rPr>
          <w:rFonts w:eastAsia="Calibri"/>
          <w:bCs/>
          <w:color w:themeColor="dark1" w:val="000000"/>
          <w:lang w:eastAsia="en-US"/>
        </w:rPr>
        <w:t>т-странице) уполномоченного органа(</w:t>
      </w:r>
      <w:hyperlink r:id="rId3">
        <w:r>
          <w:rPr>
            <w:rStyle w:val="Hyperlink"/>
            <w:color w:themeColor="dark1" w:val="000000"/>
          </w:rPr>
          <w:t>https://www.ofukem.ru/osngf/</w:t>
        </w:r>
      </w:hyperlink>
      <w:r>
        <w:rPr>
          <w:color w:themeColor="dark1" w:val="000000"/>
        </w:rPr>
        <w:t>).</w:t>
      </w:r>
    </w:p>
    <w:p>
      <w:pPr>
        <w:pStyle w:val="Normal"/>
        <w:tabs>
          <w:tab w:val="clear" w:pos="708"/>
          <w:tab w:val="left" w:pos="158" w:leader="none"/>
        </w:tabs>
        <w:ind w:firstLine="709" w:left="-567"/>
        <w:jc w:val="both"/>
        <w:rPr/>
      </w:pPr>
      <w:r>
        <w:rPr>
          <w:shd w:fill="auto" w:val="clear"/>
        </w:rPr>
        <w:t xml:space="preserve">2.10. </w:t>
      </w:r>
      <w:r>
        <w:rPr/>
        <w:t>Иные требования к предоставлению муниципальной услуги.</w:t>
      </w:r>
    </w:p>
    <w:p>
      <w:pPr>
        <w:pStyle w:val="Normal"/>
        <w:tabs>
          <w:tab w:val="clear" w:pos="708"/>
          <w:tab w:val="left" w:pos="158" w:leader="none"/>
        </w:tabs>
        <w:ind w:firstLine="709" w:left="-567"/>
        <w:jc w:val="both"/>
        <w:rPr/>
      </w:pPr>
      <w:r>
        <w:rPr/>
        <w:t>2.10.1. Муниципальные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pPr>
        <w:pStyle w:val="Normal"/>
        <w:tabs>
          <w:tab w:val="clear" w:pos="708"/>
          <w:tab w:val="left" w:pos="158" w:leader="none"/>
        </w:tabs>
        <w:ind w:firstLine="709" w:left="-567"/>
        <w:jc w:val="both"/>
        <w:rPr/>
      </w:pPr>
      <w:r>
        <w:rPr/>
        <w:t xml:space="preserve">2.10.2. </w:t>
      </w:r>
      <w:r>
        <w:rPr>
          <w:color w:val="000000"/>
        </w:rPr>
        <w:t>Использование информационных систем для предоставления муниципальной услуги не предусмотрено.</w:t>
      </w:r>
    </w:p>
    <w:p>
      <w:pPr>
        <w:pStyle w:val="Normal"/>
        <w:tabs>
          <w:tab w:val="clear" w:pos="708"/>
          <w:tab w:val="left" w:pos="158" w:leader="none"/>
        </w:tabs>
        <w:ind w:firstLine="709" w:left="-567"/>
        <w:jc w:val="both"/>
        <w:rPr>
          <w:shd w:fill="auto" w:val="clear"/>
        </w:rPr>
      </w:pPr>
      <w:r>
        <w:rPr>
          <w:color w:val="000000"/>
          <w:shd w:fill="auto" w:val="clear"/>
        </w:rPr>
        <w:t>2.10.3. Предоставление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(при оформлении результата муниципальной услуги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невозможно.</w:t>
      </w:r>
    </w:p>
    <w:p>
      <w:pPr>
        <w:pStyle w:val="Normal"/>
        <w:tabs>
          <w:tab w:val="clear" w:pos="708"/>
          <w:tab w:val="left" w:pos="158" w:leader="none"/>
        </w:tabs>
        <w:ind w:firstLine="709" w:left="-567"/>
        <w:jc w:val="both"/>
        <w:rPr>
          <w:color w:val="000000"/>
        </w:rPr>
      </w:pPr>
      <w:r>
        <w:rPr>
          <w:color w:val="000000"/>
        </w:rPr>
        <w:t>2.10.4.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pPr>
        <w:pStyle w:val="Normal"/>
        <w:tabs>
          <w:tab w:val="clear" w:pos="708"/>
          <w:tab w:val="left" w:pos="158" w:leader="none"/>
        </w:tabs>
        <w:ind w:firstLine="709" w:left="-567"/>
        <w:jc w:val="both"/>
        <w:rPr>
          <w:color w:val="000000"/>
        </w:rPr>
      </w:pPr>
      <w:r>
        <w:rPr>
          <w:color w:val="000000"/>
        </w:rPr>
        <w:t>2.10.5. Предоставление муниципальной услуги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  (далее - МФЦ)  не осуществляется.</w:t>
      </w:r>
    </w:p>
    <w:p>
      <w:pPr>
        <w:pStyle w:val="Normal"/>
        <w:tabs>
          <w:tab w:val="clear" w:pos="708"/>
          <w:tab w:val="left" w:pos="158" w:leader="none"/>
        </w:tabs>
        <w:ind w:firstLine="709" w:left="-567"/>
        <w:jc w:val="both"/>
        <w:rPr/>
      </w:pPr>
      <w:r>
        <w:rPr>
          <w:color w:val="000000"/>
        </w:rPr>
        <w:t xml:space="preserve">2.10.6. </w:t>
      </w:r>
      <w:r>
        <w:rPr/>
        <w:t xml:space="preserve">Выдача заявителю результата предоставления муниципальной услуги в МФЦ не </w:t>
      </w:r>
      <w:r>
        <w:rPr>
          <w:color w:val="000000"/>
        </w:rPr>
        <w:t>осуществляется.</w:t>
      </w:r>
    </w:p>
    <w:p>
      <w:pPr>
        <w:pStyle w:val="Normal"/>
        <w:tabs>
          <w:tab w:val="clear" w:pos="708"/>
          <w:tab w:val="left" w:pos="158" w:leader="none"/>
        </w:tabs>
        <w:ind w:firstLine="709" w:left="-567"/>
        <w:jc w:val="both"/>
        <w:rPr/>
      </w:pPr>
      <w:r>
        <w:rPr>
          <w:color w:val="000000"/>
          <w:shd w:fill="auto" w:val="clear"/>
        </w:rPr>
        <w:t>2.11</w:t>
      </w:r>
      <w:r>
        <w:rPr>
          <w:shd w:fill="auto" w:val="clear"/>
        </w:rPr>
        <w:t xml:space="preserve">. </w:t>
      </w:r>
      <w:r>
        <w:rPr/>
        <w:t>Исчерпывающий перечень документов, необходимых для предоставления муниципальной услуги.</w:t>
      </w:r>
    </w:p>
    <w:p>
      <w:pPr>
        <w:pStyle w:val="Normal"/>
        <w:ind w:firstLine="709" w:left="-567"/>
        <w:jc w:val="both"/>
        <w:rPr>
          <w:color w:themeColor="dark1" w:val="000000"/>
        </w:rPr>
      </w:pPr>
      <w:r>
        <w:rPr>
          <w:color w:themeColor="dark1" w:val="000000"/>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w:t>
      </w:r>
      <w:r>
        <w:rPr>
          <w:color w:themeColor="dark1" w:val="000000"/>
          <w:shd w:fill="auto" w:val="clear"/>
        </w:rPr>
        <w:t>в приложении №3 к настоящему  административному регламенту.</w:t>
      </w:r>
    </w:p>
    <w:p>
      <w:pPr>
        <w:pStyle w:val="Normal"/>
        <w:ind w:firstLine="709" w:left="-567"/>
        <w:jc w:val="both"/>
        <w:rPr>
          <w:color w:themeColor="dark1" w:val="000000"/>
        </w:rPr>
      </w:pPr>
      <w:r>
        <w:rPr>
          <w:color w:themeColor="dark1" w:val="000000"/>
        </w:rPr>
        <w:t>2.11.2. Документы, необходимые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не предусмотрены.</w:t>
      </w:r>
    </w:p>
    <w:p>
      <w:pPr>
        <w:pStyle w:val="Normal"/>
        <w:ind w:firstLine="709" w:left="-567"/>
        <w:jc w:val="both"/>
        <w:rPr>
          <w:color w:themeColor="dark1" w:val="000000"/>
        </w:rPr>
      </w:pPr>
      <w:r>
        <w:rPr>
          <w:color w:themeColor="dark1" w:val="000000"/>
        </w:rPr>
        <w:t xml:space="preserve">2.11.3. Форма заявления о предоставлении муниципальной услуги приведена </w:t>
      </w:r>
      <w:r>
        <w:rPr>
          <w:color w:themeColor="dark1" w:val="000000"/>
          <w:shd w:fill="auto" w:val="clear"/>
        </w:rPr>
        <w:t>в приложении № 5 к настоящему административному регламенту.</w:t>
      </w:r>
    </w:p>
    <w:p>
      <w:pPr>
        <w:pStyle w:val="Normal"/>
        <w:ind w:firstLine="709" w:left="-567"/>
        <w:jc w:val="both"/>
        <w:rPr>
          <w:i w:val="false"/>
          <w:i w:val="false"/>
          <w:iCs w:val="false"/>
          <w:shd w:fill="auto" w:val="clear"/>
        </w:rPr>
      </w:pPr>
      <w:r>
        <w:rPr>
          <w:i w:val="false"/>
          <w:iCs w:val="false"/>
          <w:color w:themeColor="dark1" w:val="000000"/>
          <w:shd w:fill="auto" w:val="clear"/>
        </w:rPr>
        <w:t>Форма документов, необходимых для предоставления муниципальной услуги, не установлена.</w:t>
      </w:r>
    </w:p>
    <w:p>
      <w:pPr>
        <w:pStyle w:val="Normal"/>
        <w:ind w:firstLine="709" w:left="-567"/>
        <w:jc w:val="both"/>
        <w:rPr/>
      </w:pPr>
      <w:r>
        <w:rPr>
          <w:color w:themeColor="dark1" w:val="000000"/>
          <w:shd w:fill="auto" w:val="clear"/>
        </w:rPr>
        <w:t xml:space="preserve">2.12. </w:t>
      </w:r>
      <w:r>
        <w:rPr>
          <w:color w:themeColor="dark1" w:val="000000"/>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ind w:firstLine="709" w:left="-567"/>
        <w:jc w:val="both"/>
        <w:rPr>
          <w:color w:themeColor="dark1" w:val="000000"/>
        </w:rPr>
      </w:pPr>
      <w:r>
        <w:rPr>
          <w:color w:themeColor="dark1" w:val="000000"/>
        </w:rPr>
        <w:t>2.12.1.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pPr>
        <w:pStyle w:val="Normal"/>
        <w:widowControl w:val="false"/>
        <w:tabs>
          <w:tab w:val="clear" w:pos="708"/>
          <w:tab w:val="left" w:pos="1076" w:leader="none"/>
        </w:tabs>
        <w:ind w:firstLine="720" w:left="-567"/>
        <w:jc w:val="both"/>
        <w:rPr/>
      </w:pPr>
      <w:r>
        <w:rPr/>
        <w:t>личность заявителя (представителя заявителя) при  подаче заявления о предоставлении муниципальной услуги в уполномоченном органе не установлена;</w:t>
      </w:r>
    </w:p>
    <w:p>
      <w:pPr>
        <w:pStyle w:val="Normal"/>
        <w:widowControl w:val="false"/>
        <w:tabs>
          <w:tab w:val="clear" w:pos="708"/>
          <w:tab w:val="left" w:pos="1076" w:leader="none"/>
        </w:tabs>
        <w:ind w:firstLine="720" w:left="-567"/>
        <w:jc w:val="both"/>
        <w:rPr/>
      </w:pPr>
      <w:r>
        <w:rPr/>
        <w:t>не представлен документ, подтверждающий полномочия представителя заявителя.</w:t>
      </w:r>
    </w:p>
    <w:p>
      <w:pPr>
        <w:pStyle w:val="Normal"/>
        <w:ind w:firstLine="709" w:left="-567"/>
        <w:jc w:val="both"/>
        <w:rPr>
          <w:color w:themeColor="dark1" w:val="000000"/>
        </w:rPr>
      </w:pPr>
      <w:r>
        <w:rPr>
          <w:color w:themeColor="dark1" w:val="000000"/>
        </w:rPr>
        <w:t>2.12.2. Перечень оснований для отказа в предоставлении муниципальной услуги:</w:t>
      </w:r>
    </w:p>
    <w:p>
      <w:pPr>
        <w:pStyle w:val="Normal"/>
        <w:widowControl w:val="false"/>
        <w:tabs>
          <w:tab w:val="clear" w:pos="708"/>
          <w:tab w:val="left" w:pos="1076" w:leader="none"/>
        </w:tabs>
        <w:ind w:firstLine="720" w:left="-567"/>
        <w:jc w:val="both"/>
        <w:rPr/>
      </w:pPr>
      <w:r>
        <w:rPr/>
        <w:t>в заявлении о предоставлении муниципальной услуги поставлены вопросы, не относящиеся к вопросам применения нормативных правовых актов Осинниковского городского округа Кемеровской области – Кузбасса о местных налогах и сборах;</w:t>
      </w:r>
    </w:p>
    <w:p>
      <w:pPr>
        <w:pStyle w:val="Normal"/>
        <w:widowControl w:val="false"/>
        <w:tabs>
          <w:tab w:val="clear" w:pos="708"/>
          <w:tab w:val="left" w:pos="1076" w:leader="none"/>
        </w:tabs>
        <w:ind w:firstLine="720" w:left="-567"/>
        <w:jc w:val="both"/>
        <w:rPr/>
      </w:pPr>
      <w:r>
        <w:rPr/>
        <w:t>текст заявления о предоставлении муниципальной услуги не поддается прочтению.</w:t>
      </w:r>
    </w:p>
    <w:p>
      <w:pPr>
        <w:pStyle w:val="Normal"/>
        <w:ind w:firstLine="709" w:left="-567"/>
        <w:jc w:val="both"/>
        <w:rPr>
          <w:color w:themeColor="dark1" w:val="000000"/>
        </w:rPr>
      </w:pPr>
      <w:r>
        <w:rPr/>
        <w:t>2.12.3. Основания для приостановления предоставления муниципальной услуги отсутствуют.</w:t>
      </w:r>
    </w:p>
    <w:p>
      <w:pPr>
        <w:pStyle w:val="Normal"/>
        <w:ind w:firstLine="709" w:left="-567"/>
        <w:jc w:val="both"/>
        <w:rPr>
          <w:color w:themeColor="dark1" w:val="000000"/>
        </w:rPr>
      </w:pPr>
      <w:r>
        <w:rPr>
          <w:color w:themeColor="dark1" w:val="000000"/>
        </w:rPr>
        <w:t xml:space="preserve">2.12.4. Основания для отказа в приеме запроса о предоставлении муниципальной услуги и документов, необходимых для предоставления муниципальной услуги, и основания для отказа в предоставлении муниципальной услуги, с учетом категории (признаков) заявителя, приведены в </w:t>
      </w:r>
      <w:r>
        <w:rPr>
          <w:color w:themeColor="dark1" w:val="000000"/>
          <w:shd w:fill="auto" w:val="clear"/>
        </w:rPr>
        <w:t>приложении №4 к настоящему административному регламенту.</w:t>
      </w:r>
    </w:p>
    <w:p>
      <w:pPr>
        <w:pStyle w:val="Normal"/>
        <w:ind w:firstLine="737" w:left="-567"/>
        <w:jc w:val="both"/>
        <w:rPr/>
      </w:pPr>
      <w:r>
        <w:rPr>
          <w:bCs/>
          <w:color w:themeColor="dark1" w:val="000000"/>
          <w:shd w:fill="auto" w:val="clear"/>
        </w:rPr>
        <w:t>2.13.</w:t>
      </w:r>
      <w:r>
        <w:rPr>
          <w:bCs/>
          <w:color w:themeColor="dark1" w:val="000000"/>
        </w:rPr>
        <w:t xml:space="preserve"> </w:t>
      </w:r>
      <w:r>
        <w:rPr>
          <w:color w:themeColor="dark1" w:val="000000"/>
        </w:rPr>
        <w:t xml:space="preserve">Перечень способов подачи заявления о предоставлении муниципальной услуги и документов, необходимых для предоставления муниципальной услуги, </w:t>
      </w:r>
      <w:r>
        <w:rPr>
          <w:bCs/>
          <w:color w:themeColor="dark1" w:val="000000"/>
        </w:rPr>
        <w:t>приведен</w:t>
      </w:r>
      <w:r>
        <w:rPr>
          <w:bCs/>
          <w:color w:themeColor="dark1" w:val="000000"/>
          <w:shd w:fill="auto" w:val="clear"/>
        </w:rPr>
        <w:t xml:space="preserve"> </w:t>
      </w:r>
      <w:r>
        <w:rPr>
          <w:color w:themeColor="dark1" w:val="000000"/>
          <w:shd w:fill="auto" w:val="clear"/>
        </w:rPr>
        <w:t>в приложении №3 к настоящему административному регламенту.</w:t>
      </w:r>
    </w:p>
    <w:p>
      <w:pPr>
        <w:pStyle w:val="Normal"/>
        <w:numPr>
          <w:ilvl w:val="0"/>
          <w:numId w:val="0"/>
        </w:numPr>
        <w:ind w:hanging="0" w:left="0"/>
        <w:jc w:val="center"/>
        <w:outlineLvl w:val="0"/>
        <w:rPr>
          <w:bCs/>
        </w:rPr>
      </w:pPr>
      <w:r>
        <w:rPr>
          <w:bCs/>
        </w:rPr>
      </w:r>
    </w:p>
    <w:p>
      <w:pPr>
        <w:pStyle w:val="Normal"/>
        <w:numPr>
          <w:ilvl w:val="0"/>
          <w:numId w:val="0"/>
        </w:numPr>
        <w:ind w:hanging="0" w:left="0"/>
        <w:jc w:val="center"/>
        <w:outlineLvl w:val="0"/>
        <w:rPr>
          <w:bCs/>
        </w:rPr>
      </w:pPr>
      <w:r>
        <w:rPr>
          <w:bCs/>
        </w:rPr>
        <w:t>3. Состав, последовательность и сроки выполнения</w:t>
      </w:r>
    </w:p>
    <w:p>
      <w:pPr>
        <w:pStyle w:val="Normal"/>
        <w:ind w:firstLine="709" w:left="-567"/>
        <w:jc w:val="center"/>
        <w:rPr>
          <w:bCs/>
        </w:rPr>
      </w:pPr>
      <w:r>
        <w:rPr>
          <w:bCs/>
        </w:rPr>
        <w:t>административных процедур</w:t>
      </w:r>
    </w:p>
    <w:p>
      <w:pPr>
        <w:pStyle w:val="Normal"/>
        <w:ind w:firstLine="709" w:left="-567"/>
        <w:jc w:val="both"/>
        <w:rPr>
          <w:strike/>
          <w:color w:val="FF0000"/>
        </w:rPr>
      </w:pPr>
      <w:r>
        <w:rPr>
          <w:strike/>
          <w:color w:val="FF0000"/>
        </w:rPr>
      </w:r>
    </w:p>
    <w:p>
      <w:pPr>
        <w:pStyle w:val="1"/>
        <w:ind w:firstLine="680" w:left="-567"/>
        <w:jc w:val="both"/>
        <w:rPr>
          <w:sz w:val="24"/>
          <w:szCs w:val="24"/>
        </w:rPr>
      </w:pPr>
      <w:r>
        <w:rPr>
          <w:sz w:val="24"/>
          <w:szCs w:val="24"/>
        </w:rPr>
        <w:t>3.1. Перечень осуществляемых при предоставлении муниципальной услуги административных процедур:</w:t>
      </w:r>
    </w:p>
    <w:p>
      <w:pPr>
        <w:pStyle w:val="1"/>
        <w:ind w:firstLine="680" w:left="-567"/>
        <w:jc w:val="both"/>
        <w:rPr>
          <w:sz w:val="24"/>
          <w:szCs w:val="24"/>
        </w:rPr>
      </w:pPr>
      <w:r>
        <w:rPr>
          <w:sz w:val="24"/>
          <w:szCs w:val="24"/>
        </w:rPr>
        <w:t>профилирование заявителя;</w:t>
      </w:r>
    </w:p>
    <w:p>
      <w:pPr>
        <w:pStyle w:val="1"/>
        <w:ind w:firstLine="680" w:left="-567"/>
        <w:jc w:val="both"/>
        <w:rPr>
          <w:sz w:val="24"/>
          <w:szCs w:val="24"/>
        </w:rPr>
      </w:pPr>
      <w:r>
        <w:rPr>
          <w:sz w:val="24"/>
          <w:szCs w:val="24"/>
        </w:rPr>
        <w:t>прием заявления о предоставлении муниципальной услуги и представленных документов, необходимых для предоставления муниципальной услуги;</w:t>
      </w:r>
    </w:p>
    <w:p>
      <w:pPr>
        <w:pStyle w:val="1"/>
        <w:ind w:firstLine="680" w:left="-567"/>
        <w:jc w:val="both"/>
        <w:rPr>
          <w:sz w:val="24"/>
          <w:szCs w:val="24"/>
        </w:rPr>
      </w:pPr>
      <w:r>
        <w:rPr>
          <w:sz w:val="24"/>
          <w:szCs w:val="24"/>
        </w:rPr>
        <w:t>принятие решения о предоставлении (об отказе в предоставлении) муниципальной услуги;</w:t>
      </w:r>
    </w:p>
    <w:p>
      <w:pPr>
        <w:pStyle w:val="1"/>
        <w:ind w:firstLine="680" w:left="-567"/>
        <w:jc w:val="both"/>
        <w:rPr>
          <w:sz w:val="24"/>
          <w:szCs w:val="24"/>
        </w:rPr>
      </w:pPr>
      <w:r>
        <w:rPr>
          <w:sz w:val="24"/>
          <w:szCs w:val="24"/>
        </w:rPr>
        <w:t>предоставление результата предоставления муниципальной услуги.</w:t>
      </w:r>
    </w:p>
    <w:p>
      <w:pPr>
        <w:pStyle w:val="Normal"/>
        <w:ind w:firstLine="709" w:left="-567"/>
        <w:jc w:val="both"/>
        <w:rPr/>
      </w:pPr>
      <w:r>
        <w:rPr/>
        <w:t>Административные процедуры межведомственного информационного взаимодействия, приостановления предоставления муниципальной услуги, получения дополнительных сведений от заявителя не предусмотрены.</w:t>
      </w:r>
    </w:p>
    <w:p>
      <w:pPr>
        <w:pStyle w:val="Normal"/>
        <w:ind w:firstLine="709" w:left="-567"/>
        <w:jc w:val="both"/>
        <w:rPr/>
      </w:pPr>
      <w:r>
        <w:rPr/>
        <w:t xml:space="preserve">3.2. </w:t>
      </w:r>
      <w:r>
        <w:rPr>
          <w:color w:val="000000"/>
        </w:rPr>
        <w:t>Профилирование заявителя.</w:t>
      </w:r>
    </w:p>
    <w:p>
      <w:pPr>
        <w:pStyle w:val="Normal"/>
        <w:ind w:firstLine="709" w:left="-567"/>
        <w:jc w:val="both"/>
        <w:rPr/>
      </w:pPr>
      <w:r>
        <w:rPr/>
        <w:t xml:space="preserve">Профилирование </w:t>
      </w:r>
      <w:r>
        <w:rPr>
          <w:color w:val="000000"/>
        </w:rPr>
        <w:t>заявителя</w:t>
      </w:r>
      <w:r>
        <w:rPr/>
        <w:t xml:space="preserve"> осуществляется специалистом уполномоченного органа путем анкетирования заявителя в целях определения категории (признаков) заявителя.</w:t>
      </w:r>
    </w:p>
    <w:p>
      <w:pPr>
        <w:pStyle w:val="Normal"/>
        <w:ind w:firstLine="709" w:left="-567"/>
        <w:jc w:val="both"/>
        <w:rPr/>
      </w:pPr>
      <w:r>
        <w:rPr/>
        <w:t xml:space="preserve">Анкетирование включает в себя вопросы, позволяющие определить признаки заявителя, а также результат муниципальной услуги, за предоставлением которого он обратился. </w:t>
      </w:r>
    </w:p>
    <w:p>
      <w:pPr>
        <w:pStyle w:val="Normal"/>
        <w:ind w:firstLine="709" w:left="-567"/>
        <w:jc w:val="both"/>
        <w:rPr/>
      </w:pPr>
      <w:r>
        <w:rPr/>
        <w:t xml:space="preserve">Профилирование </w:t>
      </w:r>
      <w:r>
        <w:rPr>
          <w:color w:val="000000"/>
        </w:rPr>
        <w:t>заявителя</w:t>
      </w:r>
      <w:r>
        <w:rPr/>
        <w:t xml:space="preserve"> осуществляется при личном обращении заявителя в уполномоченный орган</w:t>
      </w:r>
      <w:r>
        <w:rPr>
          <w:sz w:val="24"/>
          <w:szCs w:val="24"/>
        </w:rPr>
        <w:t>. Профилирование при подаче заявления о предоставлении муниципальной услуги посредством почтовой связи или на электронную почту не осуществляется.</w:t>
      </w:r>
    </w:p>
    <w:p>
      <w:pPr>
        <w:pStyle w:val="Normal"/>
        <w:ind w:firstLine="709" w:left="-567"/>
        <w:jc w:val="both"/>
        <w:rPr/>
      </w:pPr>
      <w:r>
        <w:rPr/>
        <w:t>Идентификаторы категорий (признаков) заявителей приведены в приложении к настоящему административному регламенту.</w:t>
      </w:r>
    </w:p>
    <w:p>
      <w:pPr>
        <w:pStyle w:val="Normal"/>
        <w:ind w:firstLine="709" w:left="-567"/>
        <w:jc w:val="both"/>
        <w:rPr/>
      </w:pPr>
      <w:r>
        <w:rPr/>
        <w:t>3.3. Прием заявления о предоставлении муниципальной услуги и представленных документов, необходимых для предоставления муниципальной услуги.</w:t>
      </w:r>
    </w:p>
    <w:p>
      <w:pPr>
        <w:pStyle w:val="Normal"/>
        <w:widowControl w:val="false"/>
        <w:ind w:firstLine="737" w:left="-567"/>
        <w:jc w:val="both"/>
        <w:rPr/>
      </w:pPr>
      <w:r>
        <w:rPr/>
        <w:t>3.3.1.</w:t>
      </w:r>
      <w:r>
        <w:rPr>
          <w:b/>
        </w:rPr>
        <w:t xml:space="preserve"> </w:t>
      </w:r>
      <w:r>
        <w:rPr/>
        <w:t>Состав заявления о предоставлении муниципальной услуги и перечень документов, необходимых для предоставления муниципальной услуги, в соответствии с категорией (признаками) заявителя, а так же способы подачи указанного заявления и документов  приведены</w:t>
      </w:r>
      <w:r>
        <w:rPr>
          <w:shd w:fill="auto" w:val="clear"/>
        </w:rPr>
        <w:t xml:space="preserve"> в приложении №3 к настоящему административному регламенту.</w:t>
      </w:r>
    </w:p>
    <w:p>
      <w:pPr>
        <w:pStyle w:val="Normal"/>
        <w:widowControl w:val="false"/>
        <w:ind w:firstLine="737" w:left="-567"/>
        <w:jc w:val="both"/>
        <w:rPr/>
      </w:pPr>
      <w:r>
        <w:rPr/>
        <w:t>3.3.2. Способом установления личности заявителя (представителя заявителя) при  подаче заявления о предоставлении муниципальной услуги в уполномоченном органе является предъявление документа, удостоверяющего личность заявителя (представителя заявителя).</w:t>
      </w:r>
    </w:p>
    <w:p>
      <w:pPr>
        <w:pStyle w:val="Normal"/>
        <w:widowControl w:val="false"/>
        <w:ind w:firstLine="737" w:left="-567"/>
        <w:jc w:val="both"/>
        <w:rPr/>
      </w:pPr>
      <w:r>
        <w:rPr/>
        <w:t xml:space="preserve">При направлении заявления о предоставлении </w:t>
      </w:r>
      <w:bookmarkStart w:id="3" w:name="_Hlk193302830_Копия_1"/>
      <w:r>
        <w:rPr/>
        <w:t>муниципальной услуги</w:t>
      </w:r>
      <w:bookmarkEnd w:id="3"/>
      <w:r>
        <w:rPr/>
        <w:t xml:space="preserve"> посредством почтовой связи или по электронной почте установление личности заявителя (представителя заявителя) не требуется.</w:t>
      </w:r>
    </w:p>
    <w:p>
      <w:pPr>
        <w:pStyle w:val="Normal"/>
        <w:widowControl w:val="false"/>
        <w:ind w:firstLine="737" w:left="-567"/>
        <w:jc w:val="both"/>
        <w:rPr/>
      </w:pPr>
      <w:r>
        <w:rPr/>
        <w:t xml:space="preserve">3.3.3. Основания для принятия решения об отказе в приеме заявления о предоставлении муниципальной услуги и представленных документов приведены в </w:t>
      </w:r>
      <w:r>
        <w:rPr>
          <w:shd w:fill="auto" w:val="clear"/>
        </w:rPr>
        <w:t>приложении №4 к настоящему административному регламенту.</w:t>
      </w:r>
    </w:p>
    <w:p>
      <w:pPr>
        <w:pStyle w:val="Normal"/>
        <w:widowControl w:val="false"/>
        <w:ind w:firstLine="737" w:left="-567"/>
        <w:jc w:val="both"/>
        <w:rPr>
          <w:sz w:val="24"/>
          <w:szCs w:val="24"/>
        </w:rPr>
      </w:pPr>
      <w:r>
        <w:rPr>
          <w:sz w:val="24"/>
          <w:szCs w:val="24"/>
        </w:rPr>
        <w:t>3.3.4. Муниципальная услуга предусматривает возможность приема уполномоченным органом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почтовой связи, по электронной почте.</w:t>
      </w:r>
    </w:p>
    <w:p>
      <w:pPr>
        <w:pStyle w:val="Normal"/>
        <w:widowControl w:val="false"/>
        <w:ind w:firstLine="737" w:left="-567"/>
        <w:jc w:val="both"/>
        <w:rPr/>
      </w:pPr>
      <w:r>
        <w:rPr/>
        <w:t xml:space="preserve">3.3.5. Срок </w:t>
      </w:r>
      <w:bookmarkStart w:id="4" w:name="_Hlk193305679_Копия_1"/>
      <w:r>
        <w:rPr/>
        <w:t xml:space="preserve">регистрации заявления о предоставлении </w:t>
      </w:r>
      <w:bookmarkStart w:id="5" w:name="_Hlk193302830_Копия_1_Копия_1"/>
      <w:r>
        <w:rPr/>
        <w:t>муниципальной услуги</w:t>
      </w:r>
      <w:bookmarkEnd w:id="5"/>
      <w:r>
        <w:rPr/>
        <w:t xml:space="preserve"> и документов, необходимых для предоставления муниципальной услуги</w:t>
      </w:r>
      <w:bookmarkEnd w:id="4"/>
      <w:r>
        <w:rPr/>
        <w:t>, в уполномоченном органе составляет 1 рабочий день с момента поступления заявления и документов, необходимых для предоставления муниципальной услуги.</w:t>
      </w:r>
    </w:p>
    <w:p>
      <w:pPr>
        <w:pStyle w:val="Normal"/>
        <w:widowControl w:val="false"/>
        <w:ind w:firstLine="737" w:left="-567"/>
        <w:jc w:val="both"/>
        <w:rPr/>
      </w:pPr>
      <w:r>
        <w:rPr/>
        <w:t>Запрос, поступивший в нерабочее время, регистрируется в первый рабочий день.</w:t>
      </w:r>
    </w:p>
    <w:p>
      <w:pPr>
        <w:pStyle w:val="Normal"/>
        <w:widowControl w:val="false"/>
        <w:ind w:firstLine="737" w:left="-567"/>
        <w:jc w:val="both"/>
        <w:rPr/>
      </w:pPr>
      <w:r>
        <w:rPr/>
        <w:t>3.4. Принятие решения о предоставлении (об отказе в предоставлении) муниципальной услуги.</w:t>
      </w:r>
    </w:p>
    <w:p>
      <w:pPr>
        <w:pStyle w:val="Normal"/>
        <w:ind w:firstLine="709" w:left="-567"/>
        <w:jc w:val="both"/>
        <w:rPr>
          <w:color w:themeColor="dark1" w:val="000000"/>
          <w:lang w:eastAsia="en-US"/>
        </w:rPr>
      </w:pPr>
      <w:r>
        <w:rPr>
          <w:color w:val="000000"/>
        </w:rPr>
        <w:t xml:space="preserve">3.4.1. Основания для принятия уполномоченным органом решения об отказе в предоставлении муниципальной услуги </w:t>
      </w:r>
      <w:r>
        <w:rPr>
          <w:color w:themeColor="dark1" w:val="000000"/>
        </w:rPr>
        <w:t xml:space="preserve">приведены в </w:t>
      </w:r>
      <w:r>
        <w:rPr>
          <w:color w:themeColor="dark1" w:val="000000"/>
          <w:shd w:fill="auto" w:val="clear"/>
        </w:rPr>
        <w:t>приложении №4 к настоящему административному регламенту.</w:t>
      </w:r>
    </w:p>
    <w:p>
      <w:pPr>
        <w:pStyle w:val="ConsPlusNormal1"/>
        <w:tabs>
          <w:tab w:val="clear" w:pos="708"/>
          <w:tab w:val="left" w:pos="567" w:leader="none"/>
        </w:tabs>
        <w:ind w:firstLine="709" w:left="-567"/>
        <w:jc w:val="both"/>
        <w:rPr>
          <w:rFonts w:ascii="Times New Roman" w:hAnsi="Times New Roman" w:eastAsia="Calibri" w:cs="Times New Roman"/>
          <w:color w:themeColor="dark1" w:val="000000"/>
          <w:sz w:val="24"/>
          <w:szCs w:val="24"/>
        </w:rPr>
      </w:pPr>
      <w:r>
        <w:rPr>
          <w:rFonts w:eastAsia="Calibri" w:cs="Times New Roman" w:ascii="Times New Roman" w:hAnsi="Times New Roman"/>
          <w:sz w:val="24"/>
          <w:szCs w:val="24"/>
        </w:rPr>
        <w:t>3.4.2. Решение об отказе в предоставлении муниципальной услуги принимается в течение 7 календарных дней с даты получения уполномоченным органом всех сведений, необходимых для принятия решения.</w:t>
      </w:r>
    </w:p>
    <w:p>
      <w:pPr>
        <w:pStyle w:val="Normal"/>
        <w:widowControl w:val="false"/>
        <w:tabs>
          <w:tab w:val="clear" w:pos="708"/>
          <w:tab w:val="left" w:pos="1086" w:leader="none"/>
        </w:tabs>
        <w:ind w:firstLine="709" w:left="-567"/>
        <w:jc w:val="both"/>
        <w:rPr/>
      </w:pPr>
      <w:r>
        <w:rPr/>
        <w:t xml:space="preserve">Принятие решения о предоставлении муниципальной услуги (регистрация документа, содержащего решение о предоставлении муниципальной услуги) осуществляется в срок, не превышающий 27 календарных дней </w:t>
      </w:r>
      <w:r>
        <w:rPr>
          <w:rFonts w:eastAsia="Calibri"/>
          <w:color w:themeColor="dark1" w:val="000000"/>
        </w:rPr>
        <w:t>с даты получения уполномоченным органом всех сведений, необходимых для принятия решения.</w:t>
      </w:r>
    </w:p>
    <w:p>
      <w:pPr>
        <w:pStyle w:val="Normal"/>
        <w:widowControl w:val="false"/>
        <w:tabs>
          <w:tab w:val="clear" w:pos="708"/>
          <w:tab w:val="left" w:pos="1086" w:leader="none"/>
        </w:tabs>
        <w:ind w:firstLine="709" w:left="-567"/>
        <w:jc w:val="both"/>
        <w:rPr/>
      </w:pPr>
      <w:r>
        <w:rPr/>
        <w:t>3.5. Предоставление результата муниципальной услуги.</w:t>
      </w:r>
    </w:p>
    <w:p>
      <w:pPr>
        <w:pStyle w:val="ConsPlusNormal1"/>
        <w:tabs>
          <w:tab w:val="clear" w:pos="708"/>
          <w:tab w:val="left" w:pos="567" w:leader="none"/>
        </w:tabs>
        <w:ind w:firstLine="709" w:left="-567"/>
        <w:jc w:val="both"/>
        <w:rPr>
          <w:rFonts w:ascii="Times New Roman" w:hAnsi="Times New Roman" w:eastAsia="Calibri" w:cs="Times New Roman"/>
          <w:color w:themeColor="dark1" w:val="000000"/>
          <w:sz w:val="24"/>
          <w:szCs w:val="24"/>
        </w:rPr>
      </w:pPr>
      <w:r>
        <w:rPr>
          <w:rFonts w:eastAsia="Calibri" w:cs="Times New Roman" w:ascii="Times New Roman" w:hAnsi="Times New Roman"/>
          <w:color w:themeColor="dark1" w:val="000000"/>
          <w:sz w:val="24"/>
          <w:szCs w:val="24"/>
        </w:rPr>
        <w:t xml:space="preserve">3.5.1. Предоставление результата </w:t>
      </w:r>
      <w:r>
        <w:rPr>
          <w:rFonts w:eastAsia="Calibri" w:cs="Times New Roman" w:ascii="Times New Roman" w:hAnsi="Times New Roman"/>
          <w:color w:val="000000"/>
          <w:sz w:val="24"/>
          <w:szCs w:val="24"/>
          <w:lang w:eastAsia="en-US"/>
        </w:rPr>
        <w:t>муниципальной услуги</w:t>
      </w:r>
      <w:r>
        <w:rPr>
          <w:rFonts w:eastAsia="Calibri" w:cs="Times New Roman" w:ascii="Times New Roman" w:hAnsi="Times New Roman"/>
          <w:color w:themeColor="dark1" w:val="000000"/>
          <w:sz w:val="24"/>
          <w:szCs w:val="24"/>
        </w:rPr>
        <w:t xml:space="preserve"> осуществляется в срок, не превышающий 3 календарных дней со дня принятия решения о предоставлении </w:t>
      </w:r>
      <w:r>
        <w:rPr>
          <w:rFonts w:eastAsia="Calibri" w:cs="Times New Roman" w:ascii="Times New Roman" w:hAnsi="Times New Roman"/>
          <w:color w:val="000000"/>
          <w:sz w:val="24"/>
          <w:szCs w:val="24"/>
          <w:lang w:eastAsia="en-US"/>
        </w:rPr>
        <w:t>муниципальной услуги</w:t>
      </w:r>
      <w:r>
        <w:rPr>
          <w:rFonts w:eastAsia="Calibri" w:cs="Times New Roman" w:ascii="Times New Roman" w:hAnsi="Times New Roman"/>
          <w:color w:themeColor="dark1" w:val="000000"/>
          <w:sz w:val="24"/>
          <w:szCs w:val="24"/>
        </w:rPr>
        <w:t>.</w:t>
      </w:r>
    </w:p>
    <w:p>
      <w:pPr>
        <w:pStyle w:val="Normal"/>
        <w:widowControl w:val="false"/>
        <w:tabs>
          <w:tab w:val="clear" w:pos="708"/>
          <w:tab w:val="left" w:pos="1086" w:leader="none"/>
        </w:tabs>
        <w:ind w:firstLine="709" w:left="-567"/>
        <w:jc w:val="both"/>
        <w:rPr>
          <w:color w:val="111111"/>
        </w:rPr>
      </w:pPr>
      <w:r>
        <w:rPr>
          <w:color w:val="111111"/>
        </w:rPr>
        <w:t xml:space="preserve">Результаты предоставления </w:t>
      </w:r>
      <w:r>
        <w:rPr>
          <w:color w:val="111111"/>
          <w:lang w:eastAsia="en-US"/>
        </w:rPr>
        <w:t xml:space="preserve">муниципальной услуги </w:t>
      </w:r>
      <w:r>
        <w:rPr>
          <w:color w:val="111111"/>
        </w:rPr>
        <w:t>могут быть получены по выбору заявителя:</w:t>
      </w:r>
    </w:p>
    <w:p>
      <w:pPr>
        <w:pStyle w:val="Normal"/>
        <w:widowControl w:val="false"/>
        <w:tabs>
          <w:tab w:val="clear" w:pos="708"/>
          <w:tab w:val="left" w:pos="1086" w:leader="none"/>
        </w:tabs>
        <w:ind w:firstLine="709" w:left="-567"/>
        <w:jc w:val="both"/>
        <w:rPr>
          <w:color w:val="111111"/>
        </w:rPr>
      </w:pPr>
      <w:r>
        <w:rPr>
          <w:color w:val="111111"/>
        </w:rPr>
        <w:t>в уполномоченном органе;</w:t>
      </w:r>
    </w:p>
    <w:p>
      <w:pPr>
        <w:pStyle w:val="Normal"/>
        <w:widowControl w:val="false"/>
        <w:tabs>
          <w:tab w:val="clear" w:pos="708"/>
          <w:tab w:val="left" w:pos="1086" w:leader="none"/>
        </w:tabs>
        <w:ind w:firstLine="709" w:left="-567"/>
        <w:jc w:val="both"/>
        <w:rPr>
          <w:color w:val="111111"/>
        </w:rPr>
      </w:pPr>
      <w:r>
        <w:rPr>
          <w:color w:val="111111"/>
        </w:rPr>
        <w:t>почтовым отправлением;</w:t>
      </w:r>
    </w:p>
    <w:p>
      <w:pPr>
        <w:pStyle w:val="Normal"/>
        <w:widowControl w:val="false"/>
        <w:tabs>
          <w:tab w:val="clear" w:pos="708"/>
          <w:tab w:val="left" w:pos="1086" w:leader="none"/>
        </w:tabs>
        <w:ind w:firstLine="709" w:left="-567"/>
        <w:jc w:val="both"/>
        <w:rPr>
          <w:color w:val="111111"/>
        </w:rPr>
      </w:pPr>
      <w:r>
        <w:rPr>
          <w:color w:val="111111"/>
        </w:rPr>
        <w:t>по электронной почте.</w:t>
      </w:r>
    </w:p>
    <w:p>
      <w:pPr>
        <w:pStyle w:val="Normal"/>
        <w:widowControl w:val="false"/>
        <w:tabs>
          <w:tab w:val="clear" w:pos="708"/>
          <w:tab w:val="left" w:pos="1086" w:leader="none"/>
        </w:tabs>
        <w:ind w:firstLine="709" w:left="-567"/>
        <w:jc w:val="both"/>
        <w:rPr/>
      </w:pPr>
      <w:r>
        <w:rPr/>
        <w:t>3.5.2. Результат предоставления услуги может быть предоставлен независимо от его места жительства или места пребывания почтовым отправлением, по электронной почте (по выбору заявителя).</w:t>
      </w:r>
    </w:p>
    <w:p>
      <w:pPr>
        <w:pStyle w:val="Normal"/>
        <w:widowControl w:val="false"/>
        <w:tabs>
          <w:tab w:val="clear" w:pos="708"/>
          <w:tab w:val="left" w:pos="1086" w:leader="none"/>
        </w:tabs>
        <w:ind w:firstLine="709" w:left="-567"/>
        <w:jc w:val="both"/>
        <w:rPr>
          <w:color w:val="FF0000"/>
        </w:rPr>
      </w:pPr>
      <w:r>
        <w:rPr>
          <w:color w:val="FF0000"/>
        </w:rPr>
      </w:r>
    </w:p>
    <w:p>
      <w:pPr>
        <w:pStyle w:val="Normal"/>
        <w:widowControl w:val="false"/>
        <w:tabs>
          <w:tab w:val="clear" w:pos="708"/>
          <w:tab w:val="left" w:pos="1086" w:leader="none"/>
        </w:tabs>
        <w:ind w:firstLine="709" w:left="-567"/>
        <w:jc w:val="center"/>
        <w:rPr/>
      </w:pPr>
      <w:r>
        <w:rPr/>
        <w:t>4. Способы информирования заявителя об изменении статуса рассмотрения запроса о предоставлении муниципальной услуги</w:t>
      </w:r>
    </w:p>
    <w:p>
      <w:pPr>
        <w:pStyle w:val="Normal"/>
        <w:widowControl w:val="false"/>
        <w:tabs>
          <w:tab w:val="clear" w:pos="708"/>
          <w:tab w:val="left" w:pos="1086" w:leader="none"/>
        </w:tabs>
        <w:ind w:firstLine="709" w:left="-567"/>
        <w:jc w:val="center"/>
        <w:rPr/>
      </w:pPr>
      <w:r>
        <w:rPr/>
      </w:r>
    </w:p>
    <w:p>
      <w:pPr>
        <w:pStyle w:val="Normal"/>
        <w:ind w:firstLine="709" w:left="-567"/>
        <w:jc w:val="both"/>
        <w:rPr>
          <w:color w:val="000000"/>
        </w:rPr>
      </w:pPr>
      <w:r>
        <w:rPr>
          <w:color w:val="000000"/>
        </w:rPr>
        <w:t>4.1. Перечень способов информирования заявителя об изменении статуса рассмотрения запроса о предоставлении муниципальной услуги:</w:t>
      </w:r>
    </w:p>
    <w:p>
      <w:pPr>
        <w:pStyle w:val="Normal"/>
        <w:ind w:firstLine="709" w:left="-567"/>
        <w:jc w:val="both"/>
        <w:rPr>
          <w:color w:val="000000"/>
        </w:rPr>
      </w:pPr>
      <w:r>
        <w:rPr>
          <w:color w:val="000000"/>
        </w:rPr>
        <w:t xml:space="preserve">специалистом уполномоченного органа при непосредственном обращении заявителя в орган, предоставляющий муниципальную услугу, или посредством телефонной связи; </w:t>
      </w:r>
    </w:p>
    <w:p>
      <w:pPr>
        <w:pStyle w:val="Normal"/>
        <w:ind w:firstLine="680" w:left="-567"/>
        <w:jc w:val="both"/>
        <w:rPr>
          <w:color w:val="000000"/>
        </w:rPr>
      </w:pPr>
      <w:r>
        <w:rPr>
          <w:color w:val="000000"/>
        </w:rPr>
        <w:t>посредством ответов на письменные обращения, в том числе направленных посредством электронной почты.</w:t>
      </w:r>
    </w:p>
    <w:p>
      <w:pPr>
        <w:pStyle w:val="Normal"/>
        <w:widowControl w:val="false"/>
        <w:tabs>
          <w:tab w:val="clear" w:pos="708"/>
          <w:tab w:val="left" w:pos="1086" w:leader="none"/>
        </w:tabs>
        <w:ind w:firstLine="709" w:left="-567"/>
        <w:jc w:val="both"/>
        <w:rPr/>
      </w:pPr>
      <w:r>
        <w:rPr/>
      </w:r>
    </w:p>
    <w:p>
      <w:pPr>
        <w:pStyle w:val="Normal"/>
        <w:widowControl w:val="false"/>
        <w:tabs>
          <w:tab w:val="clear" w:pos="708"/>
          <w:tab w:val="left" w:pos="1086" w:leader="none"/>
        </w:tabs>
        <w:ind w:firstLine="709" w:left="-567"/>
        <w:jc w:val="both"/>
        <w:rPr/>
      </w:pPr>
      <w:r>
        <w:rPr/>
      </w:r>
    </w:p>
    <w:p>
      <w:pPr>
        <w:pStyle w:val="Normal"/>
        <w:ind w:left="-567"/>
        <w:rPr>
          <w:color w:val="000000"/>
        </w:rPr>
      </w:pPr>
      <w:r>
        <w:rPr>
          <w:color w:val="000000"/>
        </w:rPr>
        <w:t>И.о. заместителя Главы городского округа –</w:t>
      </w:r>
    </w:p>
    <w:p>
      <w:pPr>
        <w:sectPr>
          <w:type w:val="nextPage"/>
          <w:pgSz w:w="11906" w:h="16838"/>
          <w:pgMar w:left="1668" w:right="567" w:gutter="0" w:header="0" w:top="851" w:footer="0" w:bottom="851"/>
          <w:pgNumType w:fmt="decimal"/>
          <w:formProt w:val="false"/>
          <w:textDirection w:val="lrTb"/>
          <w:docGrid w:type="default" w:linePitch="360" w:charSpace="0"/>
        </w:sectPr>
        <w:pStyle w:val="Normal"/>
        <w:spacing w:before="0" w:after="0"/>
        <w:ind w:left="-567"/>
        <w:jc w:val="both"/>
        <w:rPr>
          <w:rFonts w:eastAsia="Calibri"/>
          <w:color w:val="000000"/>
        </w:rPr>
      </w:pPr>
      <w:r>
        <w:rPr>
          <w:color w:val="000000"/>
        </w:rPr>
        <w:t>руководителя аппарата</w:t>
        <w:tab/>
        <w:tab/>
        <w:tab/>
        <w:tab/>
        <w:tab/>
        <w:tab/>
        <w:tab/>
        <w:tab/>
        <w:t xml:space="preserve">    Е.Ю. Деревщукова</w:t>
      </w:r>
    </w:p>
    <w:p>
      <w:pPr>
        <w:pStyle w:val="Normal"/>
        <w:numPr>
          <w:ilvl w:val="0"/>
          <w:numId w:val="0"/>
        </w:numPr>
        <w:ind w:hanging="0" w:left="0"/>
        <w:jc w:val="right"/>
        <w:outlineLvl w:val="0"/>
        <w:rPr/>
      </w:pPr>
      <w:r>
        <w:rPr/>
        <w:t>Приложение № 1</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bCs/>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bCs/>
        </w:rPr>
      </w:pPr>
      <w:r>
        <w:rPr>
          <w:bCs/>
        </w:rPr>
        <w:t xml:space="preserve"> </w:t>
      </w:r>
      <w:r>
        <w:rPr>
          <w:bCs/>
        </w:rPr>
        <w:t>о местных налогах и сборах</w:t>
      </w:r>
    </w:p>
    <w:p>
      <w:pPr>
        <w:pStyle w:val="Normal"/>
        <w:numPr>
          <w:ilvl w:val="0"/>
          <w:numId w:val="0"/>
        </w:numPr>
        <w:ind w:hanging="0" w:left="0"/>
        <w:outlineLvl w:val="0"/>
        <w:rPr/>
      </w:pPr>
      <w:r>
        <w:rPr/>
      </w:r>
    </w:p>
    <w:p>
      <w:pPr>
        <w:pStyle w:val="Normal"/>
        <w:numPr>
          <w:ilvl w:val="0"/>
          <w:numId w:val="0"/>
        </w:numPr>
        <w:ind w:hanging="0" w:left="0"/>
        <w:outlineLvl w:val="0"/>
        <w:rPr/>
      </w:pPr>
      <w:r>
        <w:rPr/>
      </w:r>
    </w:p>
    <w:p>
      <w:pPr>
        <w:pStyle w:val="Normal"/>
        <w:numPr>
          <w:ilvl w:val="0"/>
          <w:numId w:val="0"/>
        </w:numPr>
        <w:ind w:hanging="0" w:left="-142"/>
        <w:outlineLvl w:val="0"/>
        <w:rPr/>
      </w:pPr>
      <w:r>
        <w:rPr/>
      </w:r>
    </w:p>
    <w:p>
      <w:pPr>
        <w:pStyle w:val="Normal"/>
        <w:widowControl w:val="false"/>
        <w:ind w:hanging="10"/>
        <w:jc w:val="center"/>
        <w:rPr/>
      </w:pPr>
      <w:r>
        <w:rPr/>
        <w:t xml:space="preserve">Перечень </w:t>
      </w:r>
    </w:p>
    <w:p>
      <w:pPr>
        <w:pStyle w:val="Normal"/>
        <w:widowControl w:val="false"/>
        <w:ind w:hanging="10"/>
        <w:jc w:val="center"/>
        <w:rPr/>
      </w:pPr>
      <w:r>
        <w:rPr/>
        <w:t>условных обозначений и сокращений</w:t>
      </w:r>
    </w:p>
    <w:p>
      <w:pPr>
        <w:pStyle w:val="Normal"/>
        <w:widowControl w:val="false"/>
        <w:jc w:val="center"/>
        <w:rPr>
          <w:b/>
          <w:bCs/>
        </w:rPr>
      </w:pPr>
      <w:r>
        <w:rPr>
          <w:b/>
          <w:bCs/>
        </w:rPr>
      </w:r>
    </w:p>
    <w:p>
      <w:pPr>
        <w:pStyle w:val="ListParagraph"/>
        <w:widowControl w:val="false"/>
        <w:numPr>
          <w:ilvl w:val="0"/>
          <w:numId w:val="1"/>
        </w:numPr>
        <w:tabs>
          <w:tab w:val="clear" w:pos="708"/>
          <w:tab w:val="left" w:pos="967" w:leader="none"/>
          <w:tab w:val="left" w:pos="1016" w:leader="none"/>
        </w:tabs>
        <w:ind w:firstLine="708" w:left="0"/>
        <w:jc w:val="both"/>
        <w:rPr/>
      </w:pPr>
      <w:r>
        <w:rPr/>
        <w:t>Административный регламент - административный регламент предоставления муниципальной услуги «</w:t>
      </w:r>
      <w:r>
        <w:rPr>
          <w:rFonts w:eastAsia="Arial Unicode MS"/>
        </w:rPr>
        <w:t>Дача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w:t>
      </w:r>
      <w:r>
        <w:rPr/>
        <w:t>».</w:t>
      </w:r>
    </w:p>
    <w:p>
      <w:pPr>
        <w:pStyle w:val="ListParagraph"/>
        <w:widowControl w:val="false"/>
        <w:numPr>
          <w:ilvl w:val="0"/>
          <w:numId w:val="1"/>
        </w:numPr>
        <w:tabs>
          <w:tab w:val="clear" w:pos="708"/>
          <w:tab w:val="left" w:pos="1016" w:leader="none"/>
        </w:tabs>
        <w:ind w:firstLine="708" w:left="0"/>
        <w:jc w:val="both"/>
        <w:rPr/>
      </w:pPr>
      <w:r>
        <w:rPr/>
        <w:t>Муниципальная услуга - муниципальная услуга «Д</w:t>
      </w:r>
      <w:r>
        <w:rPr>
          <w:rFonts w:eastAsia="Arial Unicode MS"/>
        </w:rPr>
        <w:t>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w:t>
      </w:r>
      <w:r>
        <w:rPr/>
        <w:t>».</w:t>
      </w:r>
    </w:p>
    <w:p>
      <w:pPr>
        <w:pStyle w:val="ListParagraph"/>
        <w:widowControl w:val="false"/>
        <w:numPr>
          <w:ilvl w:val="0"/>
          <w:numId w:val="1"/>
        </w:numPr>
        <w:tabs>
          <w:tab w:val="clear" w:pos="708"/>
          <w:tab w:val="left" w:pos="1016" w:leader="none"/>
        </w:tabs>
        <w:ind w:firstLine="708" w:left="0"/>
        <w:jc w:val="both"/>
        <w:rPr/>
      </w:pPr>
      <w:r>
        <w:rPr/>
        <w:t xml:space="preserve">Заявитель </w:t>
      </w:r>
      <w:r>
        <w:rPr>
          <w:bCs/>
        </w:rPr>
        <w:t>- 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плательщикам сборов, налоговыми агентами либо их уполномоченные представители, обратившиеся в уполномоченный орган с запросом о предоставлении  муниципальной услуги.</w:t>
      </w:r>
    </w:p>
    <w:p>
      <w:pPr>
        <w:pStyle w:val="ListParagraph"/>
        <w:widowControl w:val="false"/>
        <w:numPr>
          <w:ilvl w:val="0"/>
          <w:numId w:val="1"/>
        </w:numPr>
        <w:tabs>
          <w:tab w:val="clear" w:pos="708"/>
          <w:tab w:val="left" w:pos="1016" w:leader="none"/>
        </w:tabs>
        <w:ind w:firstLine="708" w:left="0"/>
        <w:jc w:val="both"/>
        <w:rPr/>
      </w:pPr>
      <w:r>
        <w:rPr>
          <w:rFonts w:eastAsia="Times New Roman" w:cs="Times New Roman"/>
          <w:bCs/>
          <w:color w:val="auto"/>
          <w:kern w:val="0"/>
          <w:sz w:val="24"/>
          <w:szCs w:val="24"/>
          <w:lang w:val="ru-RU" w:eastAsia="ru-RU" w:bidi="ar-SA"/>
        </w:rPr>
        <w:t xml:space="preserve">Заявление о предоставлении муниципальной услуги – заявление о предоставлении письменных разъяснений налогоплательщикам, плательщикам сборов и налоговым агентам по вопросам применения нормативных правовых актов </w:t>
      </w:r>
      <w:r>
        <w:rPr>
          <w:rFonts w:eastAsia="Arial Unicode MS" w:cs="Times New Roman"/>
          <w:bCs/>
          <w:color w:val="auto"/>
          <w:kern w:val="0"/>
          <w:sz w:val="24"/>
          <w:szCs w:val="24"/>
          <w:lang w:val="ru-RU" w:eastAsia="ru-RU" w:bidi="ar-SA"/>
        </w:rPr>
        <w:t>Осинниковского городского округа Кемеровской области – Кузбасса</w:t>
      </w:r>
      <w:r>
        <w:rPr>
          <w:rFonts w:eastAsia="Times New Roman" w:cs="Times New Roman"/>
          <w:bCs/>
          <w:color w:val="auto"/>
          <w:kern w:val="0"/>
          <w:sz w:val="24"/>
          <w:szCs w:val="24"/>
          <w:lang w:val="ru-RU" w:eastAsia="ru-RU" w:bidi="ar-SA"/>
        </w:rPr>
        <w:t xml:space="preserve"> о местных налогах и сборах;</w:t>
      </w:r>
    </w:p>
    <w:p>
      <w:pPr>
        <w:pStyle w:val="ListParagraph"/>
        <w:widowControl w:val="false"/>
        <w:numPr>
          <w:ilvl w:val="0"/>
          <w:numId w:val="1"/>
        </w:numPr>
        <w:tabs>
          <w:tab w:val="clear" w:pos="708"/>
          <w:tab w:val="left" w:pos="681" w:leader="none"/>
          <w:tab w:val="left" w:pos="740" w:leader="none"/>
          <w:tab w:val="left" w:pos="849" w:leader="none"/>
          <w:tab w:val="left" w:pos="1016" w:leader="none"/>
        </w:tabs>
        <w:suppressAutoHyphens w:val="true"/>
        <w:bidi w:val="0"/>
        <w:ind w:firstLine="708" w:left="0"/>
        <w:jc w:val="both"/>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t>Уполномоченный орган - Финансовое управление  администрации                        Осинниковского городского округа.</w:t>
      </w:r>
    </w:p>
    <w:p>
      <w:pPr>
        <w:pStyle w:val="ListParagraph"/>
        <w:widowControl w:val="false"/>
        <w:numPr>
          <w:ilvl w:val="0"/>
          <w:numId w:val="1"/>
        </w:numPr>
        <w:tabs>
          <w:tab w:val="clear" w:pos="708"/>
          <w:tab w:val="left" w:pos="967" w:leader="none"/>
        </w:tabs>
        <w:ind w:firstLine="708" w:left="0"/>
        <w:jc w:val="both"/>
        <w:rPr/>
      </w:pPr>
      <w:r>
        <w:rPr/>
        <w:t xml:space="preserve">МФЦ - </w:t>
      </w:r>
      <w:r>
        <w:rPr>
          <w:color w:val="000000"/>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r>
        <w:rPr/>
        <w:t>.</w:t>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r>
    </w:p>
    <w:p>
      <w:pPr>
        <w:pStyle w:val="Normal"/>
        <w:numPr>
          <w:ilvl w:val="0"/>
          <w:numId w:val="0"/>
        </w:numPr>
        <w:spacing w:before="0" w:after="0"/>
        <w:ind w:hanging="0" w:left="0"/>
        <w:jc w:val="right"/>
        <w:outlineLvl w:val="0"/>
        <w:rPr/>
      </w:pPr>
      <w:r>
        <w:rPr/>
        <w:t>Приложение № 2</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bCs/>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pPr>
      <w:r>
        <w:rPr/>
        <w:t xml:space="preserve"> </w:t>
      </w:r>
      <w:r>
        <w:rPr/>
        <w:t>о местных налогах и сборах</w:t>
      </w:r>
    </w:p>
    <w:p>
      <w:pPr>
        <w:pStyle w:val="Normal"/>
        <w:widowControl w:val="false"/>
        <w:ind w:hanging="10"/>
        <w:jc w:val="center"/>
        <w:rPr>
          <w:b/>
          <w:bCs/>
        </w:rPr>
      </w:pPr>
      <w:r>
        <w:rPr>
          <w:b/>
          <w:bCs/>
        </w:rPr>
      </w:r>
    </w:p>
    <w:p>
      <w:pPr>
        <w:pStyle w:val="Normal"/>
        <w:widowControl w:val="false"/>
        <w:ind w:hanging="10"/>
        <w:jc w:val="center"/>
        <w:rPr>
          <w:b/>
          <w:bCs/>
        </w:rPr>
      </w:pPr>
      <w:r>
        <w:rPr>
          <w:b/>
          <w:bCs/>
        </w:rPr>
      </w:r>
    </w:p>
    <w:p>
      <w:pPr>
        <w:pStyle w:val="Normal"/>
        <w:widowControl w:val="false"/>
        <w:ind w:left="-10"/>
        <w:jc w:val="center"/>
        <w:rPr>
          <w:b/>
          <w:bCs/>
        </w:rPr>
      </w:pPr>
      <w:r>
        <w:rPr>
          <w:b/>
          <w:bCs/>
        </w:rPr>
      </w:r>
    </w:p>
    <w:p>
      <w:pPr>
        <w:pStyle w:val="Normal"/>
        <w:ind w:firstLine="709" w:left="-567"/>
        <w:jc w:val="center"/>
        <w:rPr/>
      </w:pPr>
      <w:r>
        <w:rPr/>
        <w:t>Идентификаторы категорий (признаков) заявителей</w:t>
      </w:r>
    </w:p>
    <w:p>
      <w:pPr>
        <w:pStyle w:val="Normal"/>
        <w:widowControl w:val="false"/>
        <w:ind w:hanging="10"/>
        <w:jc w:val="right"/>
        <w:rPr/>
      </w:pPr>
      <w:r>
        <w:rPr/>
      </w:r>
    </w:p>
    <w:tbl>
      <w:tblPr>
        <w:tblW w:w="10046" w:type="dxa"/>
        <w:jc w:val="center"/>
        <w:tblInd w:w="0" w:type="dxa"/>
        <w:tblLayout w:type="fixed"/>
        <w:tblCellMar>
          <w:top w:w="0" w:type="dxa"/>
          <w:left w:w="10" w:type="dxa"/>
          <w:bottom w:w="0" w:type="dxa"/>
          <w:right w:w="10" w:type="dxa"/>
        </w:tblCellMar>
      </w:tblPr>
      <w:tblGrid>
        <w:gridCol w:w="620"/>
        <w:gridCol w:w="3473"/>
        <w:gridCol w:w="5953"/>
      </w:tblGrid>
      <w:tr>
        <w:trPr>
          <w:trHeight w:val="504" w:hRule="exact"/>
        </w:trPr>
        <w:tc>
          <w:tcPr>
            <w:tcW w:w="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jc w:val="center"/>
              <w:rPr/>
            </w:pPr>
            <w:r>
              <w:rPr/>
              <w:t>№</w:t>
            </w:r>
          </w:p>
        </w:tc>
        <w:tc>
          <w:tcPr>
            <w:tcW w:w="3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400"/>
              <w:rPr/>
            </w:pPr>
            <w:r>
              <w:rPr/>
              <w:t>Признак заявителя</w:t>
            </w:r>
          </w:p>
        </w:tc>
        <w:tc>
          <w:tcPr>
            <w:tcW w:w="5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400"/>
              <w:rPr/>
            </w:pPr>
            <w:r>
              <w:rPr/>
              <w:t>Значение признака заявителя</w:t>
            </w:r>
          </w:p>
        </w:tc>
      </w:tr>
      <w:tr>
        <w:trPr>
          <w:trHeight w:val="1312" w:hRule="exact"/>
        </w:trPr>
        <w:tc>
          <w:tcPr>
            <w:tcW w:w="1004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400"/>
              <w:jc w:val="center"/>
              <w:rPr/>
            </w:pPr>
            <w:r>
              <w:rPr/>
              <w:t xml:space="preserve">Результат </w:t>
            </w:r>
            <w:r>
              <w:rPr>
                <w:kern w:val="2"/>
              </w:rPr>
              <w:t>муниципальной услуги, за которым обращается заявитель:</w:t>
            </w:r>
            <w:r>
              <w:rPr/>
              <w:t xml:space="preserve"> «Д</w:t>
            </w:r>
            <w:r>
              <w:rPr>
                <w:rFonts w:eastAsia="Arial Unicode MS"/>
              </w:rPr>
              <w:t>ача письменных разъяснений налогоплательщикам, плательщикам сборов и налоговым агентам по вопросам применения нормативных правовых актов Осинниковского городского округа Кемеровской области – Кузбасса о местных налогах и сборах</w:t>
            </w:r>
            <w:r>
              <w:rPr/>
              <w:t>»</w:t>
            </w:r>
          </w:p>
        </w:tc>
      </w:tr>
      <w:tr>
        <w:trPr>
          <w:trHeight w:val="1816" w:hRule="exact"/>
        </w:trPr>
        <w:tc>
          <w:tcPr>
            <w:tcW w:w="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269"/>
              <w:jc w:val="both"/>
              <w:rPr/>
            </w:pPr>
            <w:r>
              <w:rPr/>
              <w:t>1.</w:t>
            </w:r>
          </w:p>
        </w:tc>
        <w:tc>
          <w:tcPr>
            <w:tcW w:w="3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113"/>
              <w:rPr/>
            </w:pPr>
            <w:r>
              <w:rPr/>
              <w:t>Категория заявителя</w:t>
            </w:r>
          </w:p>
        </w:tc>
        <w:tc>
          <w:tcPr>
            <w:tcW w:w="59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left="113" w:right="170"/>
              <w:jc w:val="both"/>
              <w:rPr/>
            </w:pPr>
            <w:r>
              <w:rPr/>
              <w:t>Налогоплательщики, плательщики сборов и налоговые агенты,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pPr>
              <w:pStyle w:val="Normal"/>
              <w:widowControl w:val="false"/>
              <w:spacing w:lineRule="auto" w:line="252" w:before="0" w:after="120"/>
              <w:ind w:left="113"/>
              <w:jc w:val="both"/>
              <w:rPr/>
            </w:pPr>
            <w:r>
              <w:rPr/>
            </w:r>
          </w:p>
        </w:tc>
      </w:tr>
      <w:tr>
        <w:trPr>
          <w:trHeight w:val="1016" w:hRule="exact"/>
        </w:trPr>
        <w:tc>
          <w:tcPr>
            <w:tcW w:w="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firstLine="269"/>
              <w:rPr/>
            </w:pPr>
            <w:r>
              <w:rPr/>
              <w:t>2.</w:t>
            </w:r>
          </w:p>
        </w:tc>
        <w:tc>
          <w:tcPr>
            <w:tcW w:w="3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20"/>
              <w:ind w:left="113"/>
              <w:rPr/>
            </w:pPr>
            <w:r>
              <w:rPr/>
              <w:t>Лицо, обратившееся за предоставлением муниципальной услуги</w:t>
            </w:r>
          </w:p>
        </w:tc>
        <w:tc>
          <w:tcPr>
            <w:tcW w:w="5953" w:type="dxa"/>
            <w:tcBorders>
              <w:top w:val="single" w:sz="4" w:space="0" w:color="000000"/>
              <w:left w:val="single" w:sz="4" w:space="0" w:color="000000"/>
              <w:bottom w:val="single" w:sz="4" w:space="0" w:color="000000"/>
              <w:right w:val="single" w:sz="4" w:space="0" w:color="000000"/>
            </w:tcBorders>
            <w:vAlign w:val="center"/>
          </w:tcPr>
          <w:p>
            <w:pPr>
              <w:pStyle w:val="ConsPlusNormal1"/>
              <w:ind w:left="113"/>
              <w:jc w:val="both"/>
              <w:rPr>
                <w:rFonts w:ascii="Times New Roman" w:hAnsi="Times New Roman" w:cs="Times New Roman"/>
                <w:sz w:val="24"/>
                <w:szCs w:val="24"/>
              </w:rPr>
            </w:pPr>
            <w:r>
              <w:rPr>
                <w:rFonts w:cs="Times New Roman" w:ascii="Times New Roman" w:hAnsi="Times New Roman"/>
                <w:sz w:val="24"/>
                <w:szCs w:val="24"/>
              </w:rPr>
              <w:t>1. Заявитель;</w:t>
            </w:r>
          </w:p>
          <w:p>
            <w:pPr>
              <w:pStyle w:val="ConsPlusNormal1"/>
              <w:ind w:left="113"/>
              <w:jc w:val="both"/>
              <w:rPr>
                <w:sz w:val="24"/>
                <w:szCs w:val="24"/>
              </w:rPr>
            </w:pPr>
            <w:r>
              <w:rPr>
                <w:rFonts w:cs="Times New Roman" w:ascii="Times New Roman" w:hAnsi="Times New Roman"/>
                <w:sz w:val="24"/>
                <w:szCs w:val="24"/>
              </w:rPr>
              <w:t>2. Представитель заявителя</w:t>
            </w:r>
          </w:p>
        </w:tc>
      </w:tr>
    </w:tbl>
    <w:p>
      <w:pPr>
        <w:pStyle w:val="Normal"/>
        <w:keepNext w:val="true"/>
        <w:widowControl w:val="false"/>
        <w:numPr>
          <w:ilvl w:val="0"/>
          <w:numId w:val="0"/>
        </w:numPr>
        <w:ind w:hanging="0" w:left="0"/>
        <w:jc w:val="center"/>
        <w:outlineLvl w:val="1"/>
        <w:rPr/>
      </w:pPr>
      <w:r>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ind w:hanging="0" w:left="0"/>
        <w:jc w:val="center"/>
        <w:outlineLvl w:val="1"/>
        <w:rPr>
          <w:sz w:val="20"/>
          <w:szCs w:val="20"/>
        </w:rPr>
      </w:pPr>
      <w:r>
        <w:rPr>
          <w:sz w:val="20"/>
          <w:szCs w:val="20"/>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t>Приложение № 3</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bCs/>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bCs/>
        </w:rPr>
      </w:pPr>
      <w:r>
        <w:rPr>
          <w:bCs/>
        </w:rPr>
        <w:t xml:space="preserve"> </w:t>
      </w:r>
      <w:r>
        <w:rPr>
          <w:bCs/>
        </w:rPr>
        <w:t>о местных налогах и сборах</w:t>
      </w:r>
    </w:p>
    <w:p>
      <w:pPr>
        <w:pStyle w:val="Normal"/>
        <w:widowControl w:val="false"/>
        <w:numPr>
          <w:ilvl w:val="0"/>
          <w:numId w:val="0"/>
        </w:numPr>
        <w:ind w:hanging="0" w:left="0"/>
        <w:jc w:val="center"/>
        <w:outlineLvl w:val="1"/>
        <w:rPr>
          <w:sz w:val="20"/>
          <w:szCs w:val="20"/>
        </w:rPr>
      </w:pPr>
      <w:r>
        <w:rPr>
          <w:sz w:val="20"/>
          <w:szCs w:val="20"/>
        </w:rPr>
      </w:r>
    </w:p>
    <w:p>
      <w:pPr>
        <w:pStyle w:val="Normal"/>
        <w:widowControl w:val="false"/>
        <w:numPr>
          <w:ilvl w:val="0"/>
          <w:numId w:val="0"/>
        </w:numPr>
        <w:suppressAutoHyphens w:val="true"/>
        <w:bidi w:val="0"/>
        <w:spacing w:before="0" w:after="0"/>
        <w:ind w:hanging="0" w:left="-283" w:right="0"/>
        <w:jc w:val="center"/>
        <w:outlineLvl w:val="1"/>
        <w:rPr>
          <w:sz w:val="14"/>
          <w:szCs w:val="14"/>
        </w:rPr>
      </w:pPr>
      <w:r>
        <w:rPr>
          <w:sz w:val="14"/>
          <w:szCs w:val="14"/>
        </w:rPr>
      </w:r>
    </w:p>
    <w:p>
      <w:pPr>
        <w:pStyle w:val="Normal"/>
        <w:widowControl w:val="false"/>
        <w:suppressAutoHyphens w:val="true"/>
        <w:overflowPunct w:val="true"/>
        <w:bidi w:val="0"/>
        <w:spacing w:lineRule="atLeast" w:line="0" w:before="0" w:after="0"/>
        <w:ind w:hanging="0" w:left="-57" w:right="0"/>
        <w:jc w:val="center"/>
        <w:rPr/>
      </w:pPr>
      <w:r>
        <w:rPr>
          <w:sz w:val="24"/>
          <w:szCs w:val="24"/>
        </w:rPr>
        <w:t>Исчерпывающий перечень документов,</w:t>
      </w:r>
    </w:p>
    <w:p>
      <w:pPr>
        <w:pStyle w:val="Normal"/>
        <w:widowControl w:val="false"/>
        <w:suppressAutoHyphens w:val="true"/>
        <w:overflowPunct w:val="true"/>
        <w:bidi w:val="0"/>
        <w:spacing w:lineRule="atLeast" w:line="0" w:before="0" w:after="0"/>
        <w:ind w:hanging="0" w:left="-57" w:right="0"/>
        <w:jc w:val="center"/>
        <w:rPr/>
      </w:pPr>
      <w:r>
        <w:rPr>
          <w:sz w:val="24"/>
          <w:szCs w:val="24"/>
        </w:rPr>
        <w:t>необходимых для предоставления муниципальной услуги</w:t>
      </w:r>
    </w:p>
    <w:p>
      <w:pPr>
        <w:pStyle w:val="Normal"/>
        <w:widowControl w:val="false"/>
        <w:spacing w:lineRule="atLeast" w:line="0"/>
        <w:jc w:val="center"/>
        <w:rPr>
          <w:sz w:val="24"/>
          <w:szCs w:val="24"/>
        </w:rPr>
      </w:pPr>
      <w:r>
        <w:rPr>
          <w:sz w:val="24"/>
          <w:szCs w:val="24"/>
        </w:rPr>
      </w:r>
    </w:p>
    <w:tbl>
      <w:tblPr>
        <w:tblW w:w="10253" w:type="dxa"/>
        <w:jc w:val="left"/>
        <w:tblInd w:w="50" w:type="dxa"/>
        <w:tblLayout w:type="fixed"/>
        <w:tblCellMar>
          <w:top w:w="0" w:type="dxa"/>
          <w:left w:w="108" w:type="dxa"/>
          <w:bottom w:w="0" w:type="dxa"/>
          <w:right w:w="108" w:type="dxa"/>
        </w:tblCellMar>
      </w:tblPr>
      <w:tblGrid>
        <w:gridCol w:w="1982"/>
        <w:gridCol w:w="2379"/>
        <w:gridCol w:w="2891"/>
        <w:gridCol w:w="3000"/>
      </w:tblGrid>
      <w:tr>
        <w:trPr/>
        <w:tc>
          <w:tcPr>
            <w:tcW w:w="10252"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numPr>
                <w:ilvl w:val="0"/>
                <w:numId w:val="2"/>
              </w:numPr>
              <w:shd w:val="clear" w:fill="FFFFFF"/>
              <w:suppressAutoHyphens w:val="true"/>
              <w:overflowPunct w:val="true"/>
              <w:bidi w:val="0"/>
              <w:spacing w:lineRule="auto" w:line="252" w:before="0" w:after="120"/>
              <w:ind w:hanging="0" w:left="340" w:right="113"/>
              <w:jc w:val="center"/>
              <w:rPr/>
            </w:pPr>
            <w:r>
              <w:rPr>
                <w:rFonts w:eastAsia="Courier New" w:cs="Times New Roman"/>
                <w:kern w:val="0"/>
                <w:sz w:val="24"/>
                <w:szCs w:val="24"/>
                <w:lang w:val="ru-RU" w:eastAsia="ru-RU" w:bidi="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trPr/>
        <w:tc>
          <w:tcPr>
            <w:tcW w:w="1982" w:type="dxa"/>
            <w:tcBorders>
              <w:left w:val="single" w:sz="2" w:space="0" w:color="000000"/>
              <w:bottom w:val="single" w:sz="2" w:space="0" w:color="000000"/>
            </w:tcBorders>
          </w:tcPr>
          <w:p>
            <w:pPr>
              <w:pStyle w:val="Normal"/>
              <w:widowControl w:val="false"/>
              <w:shd w:val="clear" w:fill="FFFFFF"/>
              <w:suppressAutoHyphens w:val="true"/>
              <w:bidi w:val="0"/>
              <w:spacing w:before="0" w:after="0"/>
              <w:ind w:hanging="0" w:left="0" w:right="0"/>
              <w:jc w:val="center"/>
              <w:rPr/>
            </w:pPr>
            <w:r>
              <w:rPr>
                <w:rFonts w:eastAsia="Courier New" w:cs="Times New Roman"/>
                <w:kern w:val="0"/>
                <w:sz w:val="24"/>
                <w:szCs w:val="24"/>
                <w:lang w:val="ru-RU" w:eastAsia="ru-RU" w:bidi="ar-SA"/>
              </w:rPr>
              <w:t>Наименование документа</w:t>
            </w:r>
          </w:p>
        </w:tc>
        <w:tc>
          <w:tcPr>
            <w:tcW w:w="2379" w:type="dxa"/>
            <w:tcBorders>
              <w:left w:val="single" w:sz="2" w:space="0" w:color="000000"/>
              <w:bottom w:val="single" w:sz="2" w:space="0" w:color="000000"/>
            </w:tcBorders>
            <w:vAlign w:val="bottom"/>
          </w:tcPr>
          <w:p>
            <w:pPr>
              <w:pStyle w:val="Normal"/>
              <w:widowControl w:val="false"/>
              <w:shd w:val="clear" w:fill="FFFFFF"/>
              <w:spacing w:before="0" w:after="0"/>
              <w:ind w:hanging="0" w:left="0"/>
              <w:jc w:val="center"/>
              <w:rPr>
                <w:highlight w:val="none"/>
                <w:shd w:fill="auto" w:val="clear"/>
              </w:rPr>
            </w:pPr>
            <w:r>
              <w:rPr>
                <w:shd w:fill="auto" w:val="clear"/>
              </w:rPr>
              <w:t>Категории (признаки) заявителей</w:t>
            </w:r>
          </w:p>
        </w:tc>
        <w:tc>
          <w:tcPr>
            <w:tcW w:w="5891" w:type="dxa"/>
            <w:gridSpan w:val="2"/>
            <w:tcBorders>
              <w:left w:val="single" w:sz="2" w:space="0" w:color="000000"/>
              <w:bottom w:val="single" w:sz="2" w:space="0" w:color="000000"/>
              <w:right w:val="single" w:sz="2" w:space="0" w:color="000000"/>
            </w:tcBorders>
          </w:tcPr>
          <w:p>
            <w:pPr>
              <w:pStyle w:val="Normal"/>
              <w:widowControl w:val="false"/>
              <w:shd w:val="clear" w:fill="FFFFFF"/>
              <w:spacing w:before="0" w:after="0"/>
              <w:ind w:firstLine="400"/>
              <w:jc w:val="center"/>
              <w:rPr>
                <w:highlight w:val="none"/>
                <w:shd w:fill="auto" w:val="clear"/>
              </w:rPr>
            </w:pPr>
            <w:r>
              <w:rPr>
                <w:rFonts w:cs="Times New Roman"/>
                <w:shd w:fill="auto" w:val="clear"/>
              </w:rPr>
              <w:t>Форма документа/способ подачи документа</w:t>
            </w:r>
          </w:p>
        </w:tc>
      </w:tr>
      <w:tr>
        <w:trPr>
          <w:trHeight w:val="1905" w:hRule="atLeast"/>
        </w:trPr>
        <w:tc>
          <w:tcPr>
            <w:tcW w:w="1982" w:type="dxa"/>
            <w:vMerge w:val="restart"/>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0" w:right="0"/>
              <w:jc w:val="left"/>
              <w:rPr/>
            </w:pPr>
            <w:r>
              <w:rPr>
                <w:rFonts w:eastAsia="Courier New" w:cs="Times New Roman"/>
                <w:kern w:val="0"/>
                <w:sz w:val="24"/>
                <w:szCs w:val="24"/>
                <w:lang w:val="ru-RU" w:eastAsia="ru-RU" w:bidi="ar-SA"/>
              </w:rPr>
              <w:t>Заявление о предоставлении муниципальной услуги</w:t>
            </w:r>
          </w:p>
        </w:tc>
        <w:tc>
          <w:tcPr>
            <w:tcW w:w="2379" w:type="dxa"/>
            <w:vMerge w:val="restart"/>
            <w:tcBorders>
              <w:left w:val="single" w:sz="2" w:space="0" w:color="000000"/>
              <w:bottom w:val="single" w:sz="2" w:space="0" w:color="000000"/>
            </w:tcBorders>
          </w:tcPr>
          <w:p>
            <w:pPr>
              <w:pStyle w:val="Normal"/>
              <w:widowControl w:val="false"/>
              <w:shd w:val="clear" w:fill="FFFFFF"/>
              <w:tabs>
                <w:tab w:val="clear" w:pos="708"/>
                <w:tab w:val="left" w:pos="109" w:leader="none"/>
              </w:tabs>
              <w:suppressAutoHyphens w:val="true"/>
              <w:bidi w:val="0"/>
              <w:spacing w:lineRule="auto" w:line="252" w:before="0" w:after="120"/>
              <w:ind w:hanging="0" w:left="0" w:right="0"/>
              <w:jc w:val="left"/>
              <w:rPr/>
            </w:pPr>
            <w:r>
              <w:rPr>
                <w:rFonts w:eastAsia="Courier New" w:cs="Times New Roman"/>
                <w:kern w:val="0"/>
                <w:sz w:val="24"/>
                <w:szCs w:val="24"/>
                <w:lang w:val="ru-RU" w:eastAsia="ru-RU" w:bidi="ar-SA"/>
              </w:rPr>
              <w:t>Все категории (признаки) заявителей, указанные в  приложении № 5 к административному регламенту</w:t>
            </w:r>
          </w:p>
        </w:tc>
        <w:tc>
          <w:tcPr>
            <w:tcW w:w="2891" w:type="dxa"/>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57" w:right="0"/>
              <w:jc w:val="left"/>
              <w:rPr/>
            </w:pPr>
            <w:r>
              <w:rPr>
                <w:rFonts w:eastAsia="Courier New" w:cs="Times New Roman"/>
                <w:kern w:val="0"/>
                <w:sz w:val="24"/>
                <w:szCs w:val="24"/>
                <w:lang w:val="ru-RU" w:eastAsia="ru-RU" w:bidi="ar-SA"/>
              </w:rPr>
              <w:t>Документ на бумажном носителе в 1 экземпляре по форме согласно приложению № 5 к административному регламенту</w:t>
            </w:r>
          </w:p>
        </w:tc>
        <w:tc>
          <w:tcPr>
            <w:tcW w:w="3000" w:type="dxa"/>
            <w:tcBorders>
              <w:left w:val="single" w:sz="2" w:space="0" w:color="000000"/>
              <w:bottom w:val="single" w:sz="2" w:space="0" w:color="000000"/>
              <w:right w:val="single" w:sz="2" w:space="0" w:color="000000"/>
            </w:tcBorders>
          </w:tcPr>
          <w:p>
            <w:pPr>
              <w:pStyle w:val="Normal"/>
              <w:widowControl w:val="false"/>
              <w:spacing w:lineRule="auto" w:line="252" w:before="0" w:after="120"/>
              <w:ind w:hanging="0" w:left="0"/>
              <w:jc w:val="left"/>
              <w:rPr/>
            </w:pPr>
            <w:r>
              <w:rPr/>
              <w:t>при личном обращении в уполномоченный орган, а также посредством направления почтового отправления</w:t>
            </w:r>
          </w:p>
        </w:tc>
      </w:tr>
      <w:tr>
        <w:trPr/>
        <w:tc>
          <w:tcPr>
            <w:tcW w:w="1982" w:type="dxa"/>
            <w:vMerge w:val="continue"/>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0" w:right="0"/>
              <w:jc w:val="left"/>
              <w:rPr/>
            </w:pPr>
            <w:r>
              <w:rPr/>
            </w:r>
          </w:p>
        </w:tc>
        <w:tc>
          <w:tcPr>
            <w:tcW w:w="2379" w:type="dxa"/>
            <w:vMerge w:val="continue"/>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113" w:right="0"/>
              <w:jc w:val="both"/>
              <w:rPr>
                <w:rFonts w:ascii="Courier New" w:hAnsi="Courier New" w:eastAsia="Courier New" w:cs="Courier New"/>
                <w:kern w:val="0"/>
                <w:sz w:val="24"/>
                <w:szCs w:val="24"/>
                <w:lang w:val="ru-RU" w:eastAsia="ru-RU" w:bidi="ar-SA"/>
              </w:rPr>
            </w:pPr>
            <w:r>
              <w:rPr>
                <w:rFonts w:eastAsia="Courier New" w:cs="Courier New" w:ascii="Courier New" w:hAnsi="Courier New"/>
                <w:kern w:val="0"/>
                <w:sz w:val="24"/>
                <w:szCs w:val="24"/>
                <w:lang w:val="ru-RU" w:eastAsia="ru-RU" w:bidi="ar-SA"/>
              </w:rPr>
            </w:r>
          </w:p>
        </w:tc>
        <w:tc>
          <w:tcPr>
            <w:tcW w:w="2891" w:type="dxa"/>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57" w:right="0"/>
              <w:jc w:val="left"/>
              <w:rPr/>
            </w:pPr>
            <w:r>
              <w:rPr>
                <w:rFonts w:cs="Times New Roman"/>
              </w:rPr>
              <w:t>Электронный документ или электронный образ документа по форме согласно приложению № 5 к административному регламенту</w:t>
            </w:r>
          </w:p>
        </w:tc>
        <w:tc>
          <w:tcPr>
            <w:tcW w:w="3000" w:type="dxa"/>
            <w:tcBorders>
              <w:left w:val="single" w:sz="2" w:space="0" w:color="000000"/>
              <w:bottom w:val="single" w:sz="2" w:space="0" w:color="000000"/>
              <w:right w:val="single" w:sz="2" w:space="0" w:color="000000"/>
            </w:tcBorders>
          </w:tcPr>
          <w:p>
            <w:pPr>
              <w:pStyle w:val="Normal"/>
              <w:widowControl w:val="false"/>
              <w:shd w:val="clear" w:fill="FFFFFF"/>
              <w:spacing w:lineRule="auto" w:line="252" w:before="0" w:after="120"/>
              <w:ind w:hanging="0" w:left="0"/>
              <w:jc w:val="left"/>
              <w:rPr/>
            </w:pPr>
            <w:r>
              <w:rPr/>
              <w:t>при направлении посредством электронный почты</w:t>
            </w:r>
          </w:p>
        </w:tc>
      </w:tr>
      <w:tr>
        <w:trPr/>
        <w:tc>
          <w:tcPr>
            <w:tcW w:w="1982" w:type="dxa"/>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0" w:right="0"/>
              <w:jc w:val="both"/>
              <w:rPr/>
            </w:pPr>
            <w:r>
              <w:rPr>
                <w:rFonts w:eastAsia="Courier New" w:cs="Times New Roman"/>
                <w:kern w:val="0"/>
                <w:sz w:val="24"/>
                <w:szCs w:val="24"/>
                <w:lang w:val="ru-RU" w:eastAsia="ru-RU" w:bidi="ar-SA"/>
              </w:rPr>
              <w:t>Документ, удостоверяющий личность заявителя или представителя заявителя</w:t>
            </w:r>
          </w:p>
        </w:tc>
        <w:tc>
          <w:tcPr>
            <w:tcW w:w="2379" w:type="dxa"/>
            <w:tcBorders>
              <w:left w:val="single" w:sz="2" w:space="0" w:color="000000"/>
              <w:bottom w:val="single" w:sz="2" w:space="0" w:color="000000"/>
            </w:tcBorders>
          </w:tcPr>
          <w:p>
            <w:pPr>
              <w:pStyle w:val="Normal"/>
              <w:widowControl w:val="false"/>
              <w:tabs>
                <w:tab w:val="clear" w:pos="708"/>
                <w:tab w:val="left" w:pos="109" w:leader="none"/>
              </w:tabs>
              <w:spacing w:lineRule="auto" w:line="252" w:before="0" w:after="120"/>
              <w:ind w:hanging="0" w:left="0" w:right="0"/>
              <w:rPr/>
            </w:pPr>
            <w:r>
              <w:rPr>
                <w:rFonts w:eastAsia="Courier New"/>
              </w:rPr>
              <w:t xml:space="preserve">Все категории (признаки) заявителей, </w:t>
            </w:r>
            <w:r>
              <w:rPr>
                <w:rFonts w:eastAsia="Courier New" w:cs="Times New Roman"/>
                <w:kern w:val="0"/>
                <w:sz w:val="24"/>
                <w:szCs w:val="24"/>
                <w:lang w:val="ru-RU" w:eastAsia="ru-RU" w:bidi="ar-SA"/>
              </w:rPr>
              <w:t>указанные в  приложении № 5 к административному регламенту</w:t>
            </w:r>
          </w:p>
        </w:tc>
        <w:tc>
          <w:tcPr>
            <w:tcW w:w="2891" w:type="dxa"/>
            <w:tcBorders>
              <w:left w:val="single" w:sz="2" w:space="0" w:color="000000"/>
              <w:bottom w:val="single" w:sz="2" w:space="0" w:color="000000"/>
            </w:tcBorders>
          </w:tcPr>
          <w:p>
            <w:pPr>
              <w:pStyle w:val="Normal"/>
              <w:widowControl w:val="false"/>
              <w:spacing w:lineRule="auto" w:line="252" w:before="0" w:after="120"/>
              <w:ind w:hanging="0" w:left="-57" w:right="0"/>
              <w:rPr/>
            </w:pPr>
            <w:r>
              <w:rPr/>
              <w:t>Оригинал паспорта гражданина Российской Федерации</w:t>
            </w:r>
          </w:p>
        </w:tc>
        <w:tc>
          <w:tcPr>
            <w:tcW w:w="3000" w:type="dxa"/>
            <w:tcBorders>
              <w:left w:val="single" w:sz="2" w:space="0" w:color="000000"/>
              <w:bottom w:val="single" w:sz="2" w:space="0" w:color="000000"/>
              <w:right w:val="single" w:sz="2" w:space="0" w:color="000000"/>
            </w:tcBorders>
          </w:tcPr>
          <w:p>
            <w:pPr>
              <w:pStyle w:val="Normal"/>
              <w:widowControl w:val="false"/>
              <w:shd w:val="clear" w:fill="FFFFFF"/>
              <w:spacing w:lineRule="auto" w:line="252" w:before="0" w:after="120"/>
              <w:ind w:hanging="0" w:left="0"/>
              <w:jc w:val="both"/>
              <w:rPr/>
            </w:pPr>
            <w:r>
              <w:rPr>
                <w:rFonts w:cs="Times New Roman"/>
              </w:rPr>
              <w:t>при личном обращении в уполномоченный орган</w:t>
            </w:r>
          </w:p>
        </w:tc>
      </w:tr>
      <w:tr>
        <w:trPr>
          <w:trHeight w:val="2625" w:hRule="atLeast"/>
        </w:trPr>
        <w:tc>
          <w:tcPr>
            <w:tcW w:w="1982" w:type="dxa"/>
            <w:vMerge w:val="restart"/>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0" w:right="0"/>
              <w:jc w:val="both"/>
              <w:rPr/>
            </w:pPr>
            <w:r>
              <w:rPr>
                <w:rFonts w:eastAsia="Courier New" w:cs="Times New Roman"/>
                <w:kern w:val="0"/>
                <w:sz w:val="24"/>
                <w:szCs w:val="24"/>
                <w:lang w:val="ru-RU" w:eastAsia="ru-RU" w:bidi="ar-SA"/>
              </w:rPr>
              <w:t>Документ, подтверждающий полномочия представителя заявителя</w:t>
            </w:r>
          </w:p>
        </w:tc>
        <w:tc>
          <w:tcPr>
            <w:tcW w:w="2379" w:type="dxa"/>
            <w:vMerge w:val="restart"/>
            <w:tcBorders>
              <w:left w:val="single" w:sz="2" w:space="0" w:color="000000"/>
              <w:bottom w:val="single" w:sz="2" w:space="0" w:color="000000"/>
            </w:tcBorders>
          </w:tcPr>
          <w:p>
            <w:pPr>
              <w:pStyle w:val="Normal"/>
              <w:widowControl w:val="false"/>
              <w:shd w:val="clear" w:fill="FFFFFF"/>
              <w:spacing w:lineRule="auto" w:line="252" w:before="0" w:after="120"/>
              <w:ind w:hanging="0" w:left="0"/>
              <w:jc w:val="left"/>
              <w:rPr/>
            </w:pPr>
            <w:r>
              <w:rPr>
                <w:rFonts w:eastAsia="Courier New" w:cs="Times New Roman"/>
                <w:color w:val="000000"/>
                <w:kern w:val="0"/>
                <w:sz w:val="24"/>
                <w:szCs w:val="24"/>
                <w:shd w:fill="auto" w:val="clear"/>
                <w:lang w:val="ru-RU" w:eastAsia="ru-RU" w:bidi="ar-SA"/>
              </w:rPr>
              <w:t>Все категории  заявителей с признаком «представитель заявителя», указанные в  приложении № 5 к административному регламенту</w:t>
            </w:r>
          </w:p>
        </w:tc>
        <w:tc>
          <w:tcPr>
            <w:tcW w:w="2891" w:type="dxa"/>
            <w:tcBorders>
              <w:left w:val="single" w:sz="2" w:space="0" w:color="000000"/>
              <w:bottom w:val="single" w:sz="2" w:space="0" w:color="000000"/>
            </w:tcBorders>
          </w:tcPr>
          <w:p>
            <w:pPr>
              <w:pStyle w:val="Normal"/>
              <w:widowControl w:val="false"/>
              <w:spacing w:lineRule="auto" w:line="252" w:before="0" w:after="120"/>
              <w:ind w:hanging="0" w:left="-57" w:right="0"/>
              <w:rPr/>
            </w:pPr>
            <w:r>
              <w:rPr/>
              <w:t>Копия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w:t>
            </w:r>
          </w:p>
        </w:tc>
        <w:tc>
          <w:tcPr>
            <w:tcW w:w="3000" w:type="dxa"/>
            <w:tcBorders>
              <w:left w:val="single" w:sz="2" w:space="0" w:color="000000"/>
              <w:bottom w:val="single" w:sz="2" w:space="0" w:color="000000"/>
              <w:right w:val="single" w:sz="2" w:space="0" w:color="000000"/>
            </w:tcBorders>
          </w:tcPr>
          <w:p>
            <w:pPr>
              <w:pStyle w:val="Normal"/>
              <w:widowControl w:val="false"/>
              <w:shd w:val="clear" w:fill="FFFFFF"/>
              <w:spacing w:lineRule="auto" w:line="252" w:before="0" w:after="120"/>
              <w:ind w:hanging="0" w:left="0"/>
              <w:jc w:val="both"/>
              <w:rPr/>
            </w:pPr>
            <w:r>
              <w:rPr>
                <w:rFonts w:cs="Times New Roman"/>
              </w:rPr>
              <w:t>при личном обращении в уполномоченный орган</w:t>
            </w:r>
          </w:p>
        </w:tc>
      </w:tr>
      <w:tr>
        <w:trPr/>
        <w:tc>
          <w:tcPr>
            <w:tcW w:w="1982" w:type="dxa"/>
            <w:vMerge w:val="continue"/>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0" w:right="0"/>
              <w:jc w:val="both"/>
              <w:rPr>
                <w:rFonts w:ascii="Courier New" w:hAnsi="Courier New" w:eastAsia="Courier New" w:cs="Courier New"/>
                <w:kern w:val="0"/>
                <w:sz w:val="24"/>
                <w:szCs w:val="24"/>
                <w:lang w:val="ru-RU" w:eastAsia="ru-RU" w:bidi="ar-SA"/>
              </w:rPr>
            </w:pPr>
            <w:r>
              <w:rPr>
                <w:rFonts w:eastAsia="Courier New" w:cs="Courier New" w:ascii="Courier New" w:hAnsi="Courier New"/>
                <w:kern w:val="0"/>
                <w:sz w:val="24"/>
                <w:szCs w:val="24"/>
                <w:lang w:val="ru-RU" w:eastAsia="ru-RU" w:bidi="ar-SA"/>
              </w:rPr>
            </w:r>
          </w:p>
        </w:tc>
        <w:tc>
          <w:tcPr>
            <w:tcW w:w="2379" w:type="dxa"/>
            <w:vMerge w:val="continue"/>
            <w:tcBorders>
              <w:left w:val="single" w:sz="2" w:space="0" w:color="000000"/>
              <w:bottom w:val="single" w:sz="2" w:space="0" w:color="000000"/>
            </w:tcBorders>
          </w:tcPr>
          <w:p>
            <w:pPr>
              <w:pStyle w:val="Normal"/>
              <w:widowControl w:val="false"/>
              <w:shd w:val="clear" w:fill="FFFFFF"/>
              <w:spacing w:lineRule="auto" w:line="252" w:before="0" w:after="120"/>
              <w:ind w:firstLine="400"/>
              <w:jc w:val="both"/>
              <w:rPr>
                <w:rFonts w:ascii="Courier New" w:hAnsi="Courier New" w:eastAsia="Courier New" w:cs="Courier New"/>
                <w:kern w:val="0"/>
                <w:sz w:val="24"/>
                <w:szCs w:val="24"/>
                <w:lang w:val="ru-RU" w:eastAsia="ru-RU" w:bidi="ar-SA"/>
              </w:rPr>
            </w:pPr>
            <w:r>
              <w:rPr>
                <w:rFonts w:eastAsia="Courier New" w:cs="Courier New" w:ascii="Courier New" w:hAnsi="Courier New"/>
                <w:kern w:val="0"/>
                <w:sz w:val="24"/>
                <w:szCs w:val="24"/>
                <w:lang w:val="ru-RU" w:eastAsia="ru-RU" w:bidi="ar-SA"/>
              </w:rPr>
            </w:r>
          </w:p>
        </w:tc>
        <w:tc>
          <w:tcPr>
            <w:tcW w:w="2891" w:type="dxa"/>
            <w:tcBorders>
              <w:left w:val="single" w:sz="2" w:space="0" w:color="000000"/>
              <w:bottom w:val="single" w:sz="2" w:space="0" w:color="000000"/>
            </w:tcBorders>
          </w:tcPr>
          <w:p>
            <w:pPr>
              <w:pStyle w:val="Normal"/>
              <w:widowControl w:val="false"/>
              <w:spacing w:lineRule="auto" w:line="252" w:before="0" w:after="120"/>
              <w:ind w:hanging="0" w:left="-57" w:right="0"/>
              <w:rPr/>
            </w:pPr>
            <w:r>
              <w:rPr/>
              <w:t>Копия оформленной в соответствии с законодательством Российской Федерации доверенности в 1 экземпляре на бумажном носителе</w:t>
            </w:r>
          </w:p>
        </w:tc>
        <w:tc>
          <w:tcPr>
            <w:tcW w:w="3000" w:type="dxa"/>
            <w:tcBorders>
              <w:left w:val="single" w:sz="2" w:space="0" w:color="000000"/>
              <w:bottom w:val="single" w:sz="2" w:space="0" w:color="000000"/>
              <w:right w:val="single" w:sz="2" w:space="0" w:color="000000"/>
            </w:tcBorders>
          </w:tcPr>
          <w:p>
            <w:pPr>
              <w:pStyle w:val="Normal"/>
              <w:widowControl w:val="false"/>
              <w:spacing w:lineRule="auto" w:line="252" w:before="0" w:after="120"/>
              <w:ind w:hanging="0" w:left="0"/>
              <w:jc w:val="both"/>
              <w:rPr/>
            </w:pPr>
            <w:r>
              <w:rPr/>
              <w:t>при направлении з посредством почтового отправления или по адресу электронной почты уполномоченного органа</w:t>
            </w:r>
          </w:p>
        </w:tc>
      </w:tr>
    </w:tbl>
    <w:p>
      <w:pPr>
        <w:pStyle w:val="Normal"/>
        <w:widowControl w:val="false"/>
        <w:spacing w:lineRule="atLeast" w:line="0"/>
        <w:ind w:hanging="0" w:left="0"/>
        <w:jc w:val="both"/>
        <w:rPr>
          <w:sz w:val="12"/>
          <w:szCs w:val="12"/>
        </w:rPr>
      </w:pPr>
      <w:r>
        <w:rPr>
          <w:sz w:val="12"/>
          <w:szCs w:val="12"/>
        </w:rPr>
      </w:r>
    </w:p>
    <w:p>
      <w:pPr>
        <w:pStyle w:val="Normal"/>
        <w:widowControl w:val="false"/>
        <w:suppressAutoHyphens w:val="true"/>
        <w:bidi w:val="0"/>
        <w:spacing w:lineRule="atLeast" w:line="0" w:before="0" w:after="0"/>
        <w:ind w:firstLine="680" w:left="-283" w:right="0"/>
        <w:jc w:val="both"/>
        <w:rPr>
          <w:sz w:val="24"/>
          <w:szCs w:val="24"/>
        </w:rPr>
      </w:pPr>
      <w:r>
        <w:rPr>
          <w:sz w:val="24"/>
          <w:szCs w:val="24"/>
        </w:rPr>
      </w:r>
    </w:p>
    <w:p>
      <w:pPr>
        <w:pStyle w:val="Normal"/>
        <w:widowControl w:val="false"/>
        <w:tabs>
          <w:tab w:val="clear" w:pos="708"/>
          <w:tab w:val="left" w:pos="-59" w:leader="none"/>
        </w:tabs>
        <w:suppressAutoHyphens w:val="true"/>
        <w:overflowPunct w:val="true"/>
        <w:bidi w:val="0"/>
        <w:spacing w:lineRule="atLeast" w:line="0" w:before="0" w:after="0"/>
        <w:ind w:firstLine="680" w:left="-57" w:right="0"/>
        <w:jc w:val="both"/>
        <w:rPr/>
      </w:pPr>
      <w:r>
        <w:rPr>
          <w:sz w:val="24"/>
          <w:szCs w:val="24"/>
        </w:rPr>
        <w:t>Способы подачи заявления о предоставлении муниципальной услуги и документов,  необходимых для предоставления муниципальной услуги:</w:t>
      </w:r>
    </w:p>
    <w:p>
      <w:pPr>
        <w:pStyle w:val="Normal"/>
        <w:widowControl w:val="false"/>
        <w:suppressAutoHyphens w:val="true"/>
        <w:overflowPunct w:val="true"/>
        <w:bidi w:val="0"/>
        <w:spacing w:lineRule="atLeast" w:line="0" w:before="0" w:after="0"/>
        <w:ind w:firstLine="737" w:left="-57" w:right="0"/>
        <w:jc w:val="both"/>
        <w:rPr>
          <w:sz w:val="24"/>
          <w:szCs w:val="24"/>
        </w:rPr>
      </w:pPr>
      <w:r>
        <w:rPr>
          <w:sz w:val="24"/>
          <w:szCs w:val="24"/>
        </w:rPr>
        <w:t>- лично в приемную уполномоченного органа;</w:t>
      </w:r>
    </w:p>
    <w:p>
      <w:pPr>
        <w:pStyle w:val="Normal"/>
        <w:widowControl w:val="false"/>
        <w:suppressAutoHyphens w:val="true"/>
        <w:overflowPunct w:val="true"/>
        <w:bidi w:val="0"/>
        <w:spacing w:lineRule="atLeast" w:line="0" w:before="0" w:after="0"/>
        <w:ind w:firstLine="737" w:left="-57" w:right="0"/>
        <w:jc w:val="both"/>
        <w:rPr>
          <w:sz w:val="24"/>
          <w:szCs w:val="24"/>
        </w:rPr>
      </w:pPr>
      <w:r>
        <w:rPr>
          <w:sz w:val="24"/>
          <w:szCs w:val="24"/>
        </w:rPr>
        <w:t>- почтовое отправление в адрес уполномоченного органа с описью вложения и уведомлением о вручении;</w:t>
      </w:r>
    </w:p>
    <w:p>
      <w:pPr>
        <w:pStyle w:val="Normal"/>
        <w:widowControl w:val="false"/>
        <w:suppressAutoHyphens w:val="true"/>
        <w:overflowPunct w:val="true"/>
        <w:bidi w:val="0"/>
        <w:spacing w:lineRule="atLeast" w:line="0" w:before="0" w:after="0"/>
        <w:ind w:firstLine="737" w:left="-57" w:right="0"/>
        <w:jc w:val="both"/>
        <w:rPr/>
      </w:pPr>
      <w:r>
        <w:rPr>
          <w:sz w:val="24"/>
          <w:szCs w:val="24"/>
        </w:rPr>
        <w:t xml:space="preserve">- направление </w:t>
      </w:r>
      <w:r>
        <w:rPr/>
        <w:t xml:space="preserve">по адресу электронной почты  </w:t>
      </w:r>
      <w:r>
        <w:rPr>
          <w:sz w:val="24"/>
          <w:szCs w:val="24"/>
        </w:rPr>
        <w:t>уполномоченного органа.</w:t>
      </w:r>
    </w:p>
    <w:p>
      <w:pPr>
        <w:pStyle w:val="Normal"/>
        <w:widowControl w:val="false"/>
        <w:suppressAutoHyphens w:val="true"/>
        <w:bidi w:val="0"/>
        <w:spacing w:lineRule="atLeast" w:line="0" w:before="0" w:after="0"/>
        <w:ind w:firstLine="680" w:left="-283" w:right="0"/>
        <w:jc w:val="both"/>
        <w:rPr>
          <w:sz w:val="24"/>
          <w:szCs w:val="24"/>
        </w:rPr>
      </w:pPr>
      <w:r>
        <w:rPr>
          <w:sz w:val="24"/>
          <w:szCs w:val="24"/>
        </w:rPr>
      </w:r>
    </w:p>
    <w:p>
      <w:pPr>
        <w:pStyle w:val="Normal"/>
        <w:widowControl w:val="false"/>
        <w:suppressAutoHyphens w:val="true"/>
        <w:overflowPunct w:val="true"/>
        <w:bidi w:val="0"/>
        <w:spacing w:lineRule="atLeast" w:line="0" w:before="0" w:after="0"/>
        <w:ind w:firstLine="680" w:left="-57" w:right="0"/>
        <w:jc w:val="both"/>
        <w:rPr>
          <w:sz w:val="24"/>
          <w:szCs w:val="24"/>
        </w:rPr>
      </w:pPr>
      <w:r>
        <w:rPr>
          <w:sz w:val="24"/>
          <w:szCs w:val="24"/>
        </w:rPr>
        <w:t xml:space="preserve">Копии документов, прилагаемые к заявлению и направленные заявителем по почте, должны быть удостоверены в установленном законодательством </w:t>
      </w:r>
      <w:r>
        <w:rPr>
          <w:rFonts w:eastAsia="Courier New" w:cs="Times New Roman"/>
          <w:kern w:val="0"/>
          <w:sz w:val="24"/>
          <w:szCs w:val="24"/>
          <w:lang w:val="ru-RU" w:eastAsia="ru-RU" w:bidi="ar-SA"/>
        </w:rPr>
        <w:t>Российской Федерации</w:t>
      </w:r>
      <w:r>
        <w:rPr>
          <w:sz w:val="24"/>
          <w:szCs w:val="24"/>
        </w:rPr>
        <w:t xml:space="preserve"> порядке. Документы, поступившие с нарушением указанных требований, считаются не представленными.</w:t>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t xml:space="preserve">Приложение №4 </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bCs/>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bCs/>
        </w:rPr>
      </w:pPr>
      <w:r>
        <w:rPr>
          <w:bCs/>
        </w:rPr>
        <w:t xml:space="preserve"> </w:t>
      </w:r>
      <w:r>
        <w:rPr>
          <w:bCs/>
        </w:rPr>
        <w:t>о местных налогах и сборах</w:t>
      </w:r>
    </w:p>
    <w:p>
      <w:pPr>
        <w:pStyle w:val="Normal"/>
        <w:widowControl w:val="false"/>
        <w:spacing w:lineRule="atLeast" w:line="0"/>
        <w:ind w:firstLine="709"/>
        <w:jc w:val="both"/>
        <w:rPr>
          <w:sz w:val="24"/>
          <w:szCs w:val="24"/>
        </w:rPr>
      </w:pPr>
      <w:r>
        <w:rPr>
          <w:sz w:val="24"/>
          <w:szCs w:val="24"/>
        </w:rPr>
      </w:r>
    </w:p>
    <w:p>
      <w:pPr>
        <w:pStyle w:val="Normal"/>
        <w:widowControl w:val="false"/>
        <w:spacing w:lineRule="atLeast" w:line="0"/>
        <w:ind w:left="284"/>
        <w:jc w:val="center"/>
        <w:rPr>
          <w:sz w:val="24"/>
          <w:szCs w:val="24"/>
        </w:rPr>
      </w:pPr>
      <w:r>
        <w:rPr>
          <w:sz w:val="24"/>
          <w:szCs w:val="24"/>
        </w:rPr>
      </w:r>
    </w:p>
    <w:p>
      <w:pPr>
        <w:pStyle w:val="Normal"/>
        <w:widowControl w:val="false"/>
        <w:suppressAutoHyphens w:val="true"/>
        <w:overflowPunct w:val="true"/>
        <w:bidi w:val="0"/>
        <w:spacing w:lineRule="atLeast" w:line="0" w:before="0" w:after="0"/>
        <w:ind w:hanging="0" w:left="0" w:right="0"/>
        <w:jc w:val="center"/>
        <w:rPr>
          <w:sz w:val="24"/>
          <w:szCs w:val="24"/>
        </w:rPr>
      </w:pPr>
      <w:r>
        <w:rPr>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pPr>
        <w:pStyle w:val="Normal"/>
        <w:widowControl w:val="false"/>
        <w:spacing w:lineRule="atLeast" w:line="0"/>
        <w:ind w:left="284"/>
        <w:jc w:val="center"/>
        <w:rPr>
          <w:sz w:val="14"/>
          <w:szCs w:val="14"/>
        </w:rPr>
      </w:pPr>
      <w:r>
        <w:rPr>
          <w:sz w:val="14"/>
          <w:szCs w:val="14"/>
        </w:rPr>
      </w:r>
    </w:p>
    <w:p>
      <w:pPr>
        <w:pStyle w:val="Normal"/>
        <w:widowControl w:val="false"/>
        <w:spacing w:lineRule="atLeast" w:line="0"/>
        <w:ind w:left="284"/>
        <w:jc w:val="center"/>
        <w:rPr>
          <w:sz w:val="14"/>
          <w:szCs w:val="14"/>
        </w:rPr>
      </w:pPr>
      <w:r>
        <w:rPr>
          <w:sz w:val="14"/>
          <w:szCs w:val="14"/>
        </w:rPr>
      </w:r>
    </w:p>
    <w:tbl>
      <w:tblPr>
        <w:tblW w:w="10313" w:type="dxa"/>
        <w:jc w:val="left"/>
        <w:tblInd w:w="10" w:type="dxa"/>
        <w:tblLayout w:type="fixed"/>
        <w:tblCellMar>
          <w:top w:w="0" w:type="dxa"/>
          <w:left w:w="108" w:type="dxa"/>
          <w:bottom w:w="0" w:type="dxa"/>
          <w:right w:w="108" w:type="dxa"/>
        </w:tblCellMar>
      </w:tblPr>
      <w:tblGrid>
        <w:gridCol w:w="3787"/>
        <w:gridCol w:w="6525"/>
      </w:tblGrid>
      <w:tr>
        <w:trPr/>
        <w:tc>
          <w:tcPr>
            <w:tcW w:w="3787" w:type="dxa"/>
            <w:tcBorders>
              <w:top w:val="single" w:sz="2" w:space="0" w:color="000000"/>
              <w:left w:val="single" w:sz="2" w:space="0" w:color="000000"/>
              <w:bottom w:val="single" w:sz="2" w:space="0" w:color="000000"/>
            </w:tcBorders>
          </w:tcPr>
          <w:p>
            <w:pPr>
              <w:pStyle w:val="Normal"/>
              <w:widowControl w:val="false"/>
              <w:shd w:val="clear" w:fill="FFFFFF"/>
              <w:spacing w:lineRule="atLeast" w:line="0"/>
              <w:ind w:hanging="0" w:left="0" w:right="0"/>
              <w:jc w:val="center"/>
              <w:rPr/>
            </w:pPr>
            <w:r>
              <w:rPr/>
              <w:t>Признак</w:t>
            </w:r>
            <w:r>
              <w:rPr>
                <w:rFonts w:eastAsia="Courier New" w:cs="Times New Roman"/>
                <w:kern w:val="0"/>
                <w:sz w:val="24"/>
                <w:szCs w:val="24"/>
                <w:lang w:val="ru-RU" w:eastAsia="ru-RU" w:bidi="ar-SA"/>
              </w:rPr>
              <w:t xml:space="preserve"> заявителя</w:t>
            </w:r>
          </w:p>
        </w:tc>
        <w:tc>
          <w:tcPr>
            <w:tcW w:w="6525" w:type="dxa"/>
            <w:tcBorders>
              <w:top w:val="single" w:sz="2" w:space="0" w:color="000000"/>
              <w:left w:val="single" w:sz="2" w:space="0" w:color="000000"/>
              <w:bottom w:val="single" w:sz="2" w:space="0" w:color="000000"/>
              <w:right w:val="single" w:sz="2" w:space="0" w:color="000000"/>
            </w:tcBorders>
          </w:tcPr>
          <w:p>
            <w:pPr>
              <w:pStyle w:val="Normal"/>
              <w:widowControl w:val="false"/>
              <w:shd w:val="clear" w:fill="FFFFFF"/>
              <w:spacing w:lineRule="auto" w:line="252" w:before="0" w:after="120"/>
              <w:ind w:firstLine="400" w:left="22"/>
              <w:jc w:val="center"/>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Перечень оснований</w:t>
            </w:r>
          </w:p>
        </w:tc>
      </w:tr>
      <w:tr>
        <w:trPr/>
        <w:tc>
          <w:tcPr>
            <w:tcW w:w="10312" w:type="dxa"/>
            <w:gridSpan w:val="2"/>
            <w:tcBorders>
              <w:left w:val="single" w:sz="2" w:space="0" w:color="000000"/>
              <w:bottom w:val="single" w:sz="2" w:space="0" w:color="000000"/>
              <w:right w:val="single" w:sz="2" w:space="0" w:color="000000"/>
            </w:tcBorders>
          </w:tcPr>
          <w:p>
            <w:pPr>
              <w:pStyle w:val="Normal"/>
              <w:widowControl w:val="false"/>
              <w:shd w:val="clear" w:fill="FFFFFF"/>
              <w:tabs>
                <w:tab w:val="clear" w:pos="708"/>
                <w:tab w:val="left" w:pos="0" w:leader="none"/>
              </w:tabs>
              <w:suppressAutoHyphens w:val="true"/>
              <w:bidi w:val="0"/>
              <w:spacing w:lineRule="auto" w:line="252" w:before="114" w:after="234"/>
              <w:ind w:hanging="0" w:left="-113" w:right="113"/>
              <w:jc w:val="center"/>
              <w:rPr/>
            </w:pPr>
            <w:r>
              <mc:AlternateContent>
                <mc:Choice Requires="wps">
                  <w:drawing>
                    <wp:anchor behindDoc="0" distT="635" distB="635" distL="635" distR="635" simplePos="0" locked="0" layoutInCell="1" allowOverlap="1" relativeHeight="3">
                      <wp:simplePos x="0" y="0"/>
                      <wp:positionH relativeFrom="column">
                        <wp:posOffset>4969510</wp:posOffset>
                      </wp:positionH>
                      <wp:positionV relativeFrom="paragraph">
                        <wp:posOffset>170815</wp:posOffset>
                      </wp:positionV>
                      <wp:extent cx="634365" cy="0"/>
                      <wp:effectExtent l="635" t="635" r="635" b="635"/>
                      <wp:wrapNone/>
                      <wp:docPr id="2" name="Горизонтальная линия 1"/>
                      <a:graphic xmlns:a="http://schemas.openxmlformats.org/drawingml/2006/main">
                        <a:graphicData uri="http://schemas.microsoft.com/office/word/2010/wordprocessingShape">
                          <wps:wsp>
                            <wps:cNvSpPr/>
                            <wps:spPr>
                              <a:xfrm>
                                <a:off x="0" y="0"/>
                                <a:ext cx="63432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91.3pt,13.45pt" to="441.2pt,13.45pt" ID="Горизонтальная линия 1" stroked="t" o:allowincell="t" style="position:absolute">
                      <v:stroke color="#3465a4" joinstyle="round" endcap="flat"/>
                      <v:fill o:detectmouseclick="t" on="false"/>
                      <w10:wrap type="none"/>
                    </v:line>
                  </w:pict>
                </mc:Fallback>
              </mc:AlternateContent>
            </w:r>
            <w:r>
              <w:rPr>
                <w:rFonts w:eastAsia="Courier New" w:cs="Times New Roman"/>
                <w:kern w:val="0"/>
                <w:sz w:val="24"/>
                <w:szCs w:val="24"/>
                <w:lang w:val="ru-RU" w:eastAsia="ru-RU" w:bidi="ar-SA"/>
              </w:rPr>
              <w:t xml:space="preserve"> </w:t>
            </w:r>
            <w:r>
              <w:rPr>
                <w:rFonts w:eastAsia="Courier New" w:cs="Times New Roman"/>
                <w:kern w:val="0"/>
                <w:sz w:val="24"/>
                <w:szCs w:val="24"/>
                <w:lang w:val="ru-RU" w:eastAsia="ru-RU" w:bidi="ar-SA"/>
              </w:rPr>
              <w:t>1.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tc>
      </w:tr>
      <w:tr>
        <w:trPr/>
        <w:tc>
          <w:tcPr>
            <w:tcW w:w="3787" w:type="dxa"/>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0" w:right="0"/>
              <w:jc w:val="left"/>
              <w:rPr/>
            </w:pPr>
            <w:r>
              <w:rPr>
                <w:rFonts w:eastAsia="Courier New" w:cs="Times New Roman"/>
                <w:kern w:val="0"/>
                <w:sz w:val="24"/>
                <w:szCs w:val="24"/>
                <w:lang w:val="ru-RU" w:eastAsia="ru-RU" w:bidi="ar-SA"/>
              </w:rPr>
              <w:t>Заявитель (представитель заявителя)</w:t>
            </w:r>
          </w:p>
        </w:tc>
        <w:tc>
          <w:tcPr>
            <w:tcW w:w="6525" w:type="dxa"/>
            <w:tcBorders>
              <w:left w:val="single" w:sz="2" w:space="0" w:color="000000"/>
              <w:bottom w:val="single" w:sz="2" w:space="0" w:color="000000"/>
              <w:right w:val="single" w:sz="2" w:space="0" w:color="000000"/>
            </w:tcBorders>
          </w:tcPr>
          <w:p>
            <w:pPr>
              <w:pStyle w:val="Normal"/>
              <w:widowControl w:val="false"/>
              <w:shd w:val="clear" w:fill="FFFFFF"/>
              <w:spacing w:lineRule="auto" w:line="252" w:before="0" w:after="120"/>
              <w:ind w:hanging="0" w:left="0"/>
              <w:jc w:val="both"/>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Личность заявителя (представителя заявителя) при  подаче заявления о предоставлении муниципальной услуги при личном обращении в уполномоченный орган не установлена  (в том числе, отказ заявителя (представителя заявителя) предъявить документ, удостоверяющий личность)</w:t>
            </w:r>
          </w:p>
        </w:tc>
      </w:tr>
      <w:tr>
        <w:trPr>
          <w:trHeight w:val="665" w:hRule="atLeast"/>
        </w:trPr>
        <w:tc>
          <w:tcPr>
            <w:tcW w:w="3787" w:type="dxa"/>
            <w:tcBorders>
              <w:left w:val="single" w:sz="2" w:space="0" w:color="000000"/>
              <w:bottom w:val="single" w:sz="2" w:space="0" w:color="000000"/>
            </w:tcBorders>
          </w:tcPr>
          <w:p>
            <w:pPr>
              <w:pStyle w:val="Normal"/>
              <w:widowControl w:val="false"/>
              <w:shd w:val="clear" w:fill="FFFFFF"/>
              <w:suppressAutoHyphens w:val="true"/>
              <w:overflowPunct w:val="true"/>
              <w:bidi w:val="0"/>
              <w:spacing w:lineRule="auto" w:line="252" w:before="0" w:after="120"/>
              <w:ind w:hanging="0" w:left="0" w:right="0"/>
              <w:jc w:val="left"/>
              <w:rPr/>
            </w:pPr>
            <w:r>
              <w:rPr>
                <w:rFonts w:eastAsia="Courier New" w:cs="Times New Roman"/>
                <w:kern w:val="0"/>
                <w:sz w:val="24"/>
                <w:szCs w:val="24"/>
                <w:lang w:val="ru-RU" w:eastAsia="ru-RU" w:bidi="ar-SA"/>
              </w:rPr>
              <w:t>Представитель заявителя</w:t>
            </w:r>
          </w:p>
        </w:tc>
        <w:tc>
          <w:tcPr>
            <w:tcW w:w="6525" w:type="dxa"/>
            <w:tcBorders>
              <w:left w:val="single" w:sz="2" w:space="0" w:color="000000"/>
              <w:bottom w:val="single" w:sz="2" w:space="0" w:color="000000"/>
              <w:right w:val="single" w:sz="2" w:space="0" w:color="000000"/>
            </w:tcBorders>
          </w:tcPr>
          <w:p>
            <w:pPr>
              <w:pStyle w:val="Normal"/>
              <w:widowControl w:val="false"/>
              <w:shd w:val="clear" w:fill="FFFFFF"/>
              <w:spacing w:lineRule="auto" w:line="252" w:before="0" w:after="120"/>
              <w:ind w:hanging="0" w:left="0"/>
              <w:jc w:val="both"/>
              <w:rPr>
                <w:rFonts w:eastAsia="Courier New"/>
              </w:rPr>
            </w:pPr>
            <w:r>
              <w:rPr>
                <w:rFonts w:eastAsia="Courier New"/>
              </w:rPr>
              <w:t>Не представлен документ, подтверждающий полномочия представителя заявителя</w:t>
            </w:r>
          </w:p>
        </w:tc>
      </w:tr>
      <w:tr>
        <w:trPr>
          <w:trHeight w:val="563" w:hRule="atLeast"/>
        </w:trPr>
        <w:tc>
          <w:tcPr>
            <w:tcW w:w="10312" w:type="dxa"/>
            <w:gridSpan w:val="2"/>
            <w:tcBorders>
              <w:left w:val="single" w:sz="2" w:space="0" w:color="000000"/>
              <w:bottom w:val="single" w:sz="2" w:space="0" w:color="000000"/>
              <w:right w:val="single" w:sz="2" w:space="0" w:color="000000"/>
            </w:tcBorders>
          </w:tcPr>
          <w:p>
            <w:pPr>
              <w:pStyle w:val="Normal"/>
              <w:widowControl w:val="false"/>
              <w:shd w:val="clear" w:fill="FFFFFF"/>
              <w:suppressAutoHyphens w:val="true"/>
              <w:bidi w:val="0"/>
              <w:spacing w:lineRule="auto" w:line="252" w:before="57" w:after="177"/>
              <w:ind w:hanging="0" w:left="57" w:right="227"/>
              <w:jc w:val="center"/>
              <w:rPr>
                <w:rFonts w:ascii="Courier New" w:hAnsi="Courier New" w:eastAsia="Courier New" w:cs="Courier New"/>
                <w:kern w:val="0"/>
                <w:sz w:val="24"/>
                <w:szCs w:val="24"/>
                <w:lang w:val="ru-RU" w:eastAsia="ru-RU" w:bidi="ar-SA"/>
              </w:rPr>
            </w:pPr>
            <w:r>
              <w:rPr>
                <w:rFonts w:eastAsia="Courier New" w:cs="Times New Roman"/>
                <w:kern w:val="0"/>
                <w:sz w:val="24"/>
                <w:szCs w:val="24"/>
                <w:lang w:val="ru-RU" w:eastAsia="ru-RU" w:bidi="ar-SA"/>
              </w:rPr>
              <w:t>2.  Основания для приостановления предоставления муниципальной услуги отсутствуют</w:t>
            </w:r>
          </w:p>
        </w:tc>
      </w:tr>
      <w:tr>
        <w:trPr>
          <w:trHeight w:val="513" w:hRule="atLeast"/>
        </w:trPr>
        <w:tc>
          <w:tcPr>
            <w:tcW w:w="10312" w:type="dxa"/>
            <w:gridSpan w:val="2"/>
            <w:tcBorders>
              <w:left w:val="single" w:sz="2" w:space="0" w:color="000000"/>
              <w:bottom w:val="single" w:sz="2" w:space="0" w:color="000000"/>
              <w:right w:val="single" w:sz="2" w:space="0" w:color="000000"/>
            </w:tcBorders>
          </w:tcPr>
          <w:p>
            <w:pPr>
              <w:pStyle w:val="Normal"/>
              <w:widowControl w:val="false"/>
              <w:shd w:val="clear" w:fill="FFFFFF"/>
              <w:suppressAutoHyphens w:val="true"/>
              <w:bidi w:val="0"/>
              <w:spacing w:lineRule="auto" w:line="252" w:before="57" w:after="177"/>
              <w:ind w:hanging="0" w:left="0" w:right="510"/>
              <w:jc w:val="center"/>
              <w:rPr>
                <w:rFonts w:eastAsia="Courier New" w:cs="Times New Roman"/>
                <w:kern w:val="0"/>
                <w:sz w:val="24"/>
                <w:szCs w:val="24"/>
                <w:lang w:val="ru-RU" w:eastAsia="ru-RU" w:bidi="ar-SA"/>
              </w:rPr>
            </w:pPr>
            <w:r>
              <w:rPr>
                <w:rFonts w:eastAsia="Courier New" w:cs="Times New Roman"/>
                <w:kern w:val="0"/>
                <w:sz w:val="24"/>
                <w:szCs w:val="24"/>
                <w:lang w:val="ru-RU" w:eastAsia="ru-RU" w:bidi="ar-SA"/>
              </w:rPr>
              <w:t>3. Перечень оснований для отказа в предоставлении муниципальной услуги</w:t>
            </w:r>
          </w:p>
        </w:tc>
      </w:tr>
      <w:tr>
        <w:trPr/>
        <w:tc>
          <w:tcPr>
            <w:tcW w:w="3787" w:type="dxa"/>
            <w:tcBorders>
              <w:left w:val="single" w:sz="2" w:space="0" w:color="000000"/>
              <w:bottom w:val="single" w:sz="2" w:space="0" w:color="000000"/>
            </w:tcBorders>
          </w:tcPr>
          <w:p>
            <w:pPr>
              <w:pStyle w:val="Normal"/>
              <w:widowControl w:val="false"/>
              <w:shd w:val="clear" w:fill="FFFFFF"/>
              <w:suppressAutoHyphens w:val="true"/>
              <w:bidi w:val="0"/>
              <w:spacing w:lineRule="auto" w:line="252" w:before="0" w:after="120"/>
              <w:ind w:hanging="0" w:left="0" w:right="0"/>
              <w:jc w:val="left"/>
              <w:rPr/>
            </w:pPr>
            <w:r>
              <w:rPr>
                <w:rFonts w:eastAsia="Courier New" w:cs="Times New Roman"/>
                <w:kern w:val="0"/>
                <w:sz w:val="24"/>
                <w:szCs w:val="24"/>
                <w:lang w:val="ru-RU" w:eastAsia="ru-RU" w:bidi="ar-SA"/>
              </w:rPr>
              <w:t>Заявитель (представитель заявителя)</w:t>
            </w:r>
          </w:p>
        </w:tc>
        <w:tc>
          <w:tcPr>
            <w:tcW w:w="6525" w:type="dxa"/>
            <w:tcBorders>
              <w:left w:val="single" w:sz="2" w:space="0" w:color="000000"/>
              <w:bottom w:val="single" w:sz="2" w:space="0" w:color="000000"/>
              <w:right w:val="single" w:sz="2" w:space="0" w:color="000000"/>
            </w:tcBorders>
          </w:tcPr>
          <w:p>
            <w:pPr>
              <w:pStyle w:val="Normal"/>
              <w:widowControl w:val="false"/>
              <w:shd w:val="clear" w:fill="FFFFFF"/>
              <w:spacing w:lineRule="auto" w:line="252" w:before="0" w:after="120"/>
              <w:ind w:hanging="0" w:left="0"/>
              <w:jc w:val="both"/>
              <w:rPr>
                <w:rFonts w:ascii="Courier New" w:hAnsi="Courier New" w:eastAsia="Courier New" w:cs="Courier New"/>
                <w:kern w:val="0"/>
                <w:sz w:val="24"/>
                <w:szCs w:val="24"/>
                <w:lang w:val="ru-RU" w:eastAsia="ru-RU" w:bidi="ar-SA"/>
              </w:rPr>
            </w:pPr>
            <w:r>
              <w:rPr/>
              <w:t>1</w:t>
            </w:r>
            <w:r>
              <w:rPr>
                <w:rFonts w:eastAsia="Courier New"/>
              </w:rPr>
              <w:t>) В заявлении о предоставлении муниципальной услуги поставлены вопросы, не относящиеся к вопросам применения нормативных правовых актов Осинниковского городского округа Кемеровской области – Кузбасса о местных налогах и сборах;</w:t>
            </w:r>
          </w:p>
          <w:p>
            <w:pPr>
              <w:pStyle w:val="Normal"/>
              <w:widowControl w:val="false"/>
              <w:shd w:val="clear" w:fill="FFFFFF"/>
              <w:spacing w:lineRule="auto" w:line="252" w:before="0" w:after="120"/>
              <w:ind w:hanging="0" w:left="0"/>
              <w:jc w:val="both"/>
              <w:rPr>
                <w:rFonts w:eastAsia="Courier New"/>
              </w:rPr>
            </w:pPr>
            <w:r>
              <w:rPr>
                <w:rFonts w:eastAsia="Courier New"/>
              </w:rPr>
              <w:t>2) Текст заявления о предоставлении муниципальной услуги не поддается прочтению</w:t>
            </w:r>
          </w:p>
        </w:tc>
      </w:tr>
    </w:tbl>
    <w:p>
      <w:pPr>
        <w:pStyle w:val="Normal"/>
        <w:widowControl w:val="false"/>
        <w:spacing w:lineRule="auto" w:line="252" w:before="0" w:after="120"/>
        <w:ind w:firstLine="400"/>
        <w:jc w:val="center"/>
        <w:rPr>
          <w:sz w:val="24"/>
          <w:szCs w:val="24"/>
        </w:rPr>
      </w:pPr>
      <w:r>
        <w:rPr>
          <w:sz w:val="24"/>
          <w:szCs w:val="24"/>
        </w:rPr>
      </w:r>
    </w:p>
    <w:p>
      <w:pPr>
        <w:pStyle w:val="Normal"/>
        <w:widowControl w:val="false"/>
        <w:numPr>
          <w:ilvl w:val="0"/>
          <w:numId w:val="0"/>
        </w:numPr>
        <w:ind w:hanging="0" w:left="0"/>
        <w:jc w:val="center"/>
        <w:outlineLvl w:val="1"/>
        <w:rPr>
          <w:sz w:val="24"/>
          <w:szCs w:val="24"/>
        </w:rPr>
      </w:pPr>
      <w:r>
        <w:rPr>
          <w:sz w:val="24"/>
          <w:szCs w:val="24"/>
        </w:rPr>
      </w:r>
    </w:p>
    <w:p>
      <w:pPr>
        <w:pStyle w:val="Normal"/>
        <w:widowControl w:val="false"/>
        <w:numPr>
          <w:ilvl w:val="0"/>
          <w:numId w:val="0"/>
        </w:numPr>
        <w:ind w:hanging="0" w:left="0"/>
        <w:jc w:val="center"/>
        <w:outlineLvl w:val="1"/>
        <w:rPr>
          <w:sz w:val="24"/>
          <w:szCs w:val="24"/>
        </w:rPr>
      </w:pPr>
      <w:r>
        <w:rPr>
          <w:sz w:val="24"/>
          <w:szCs w:val="24"/>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p>
    <w:p>
      <w:pPr>
        <w:pStyle w:val="Normal"/>
        <w:numPr>
          <w:ilvl w:val="0"/>
          <w:numId w:val="0"/>
        </w:numPr>
        <w:ind w:hanging="0" w:left="0"/>
        <w:jc w:val="right"/>
        <w:outlineLvl w:val="0"/>
        <w:rPr/>
      </w:pPr>
      <w:r>
        <w:rPr/>
      </w:r>
      <w:r>
        <w:br w:type="page"/>
      </w:r>
    </w:p>
    <w:p>
      <w:pPr>
        <w:pStyle w:val="Normal"/>
        <w:numPr>
          <w:ilvl w:val="0"/>
          <w:numId w:val="0"/>
        </w:numPr>
        <w:spacing w:before="0" w:after="0"/>
        <w:ind w:hanging="0" w:left="0"/>
        <w:jc w:val="right"/>
        <w:outlineLvl w:val="0"/>
        <w:rPr/>
      </w:pPr>
      <w:r>
        <w:rPr/>
        <w:t xml:space="preserve">Приложение №5 </w:t>
      </w:r>
    </w:p>
    <w:p>
      <w:pPr>
        <w:pStyle w:val="Normal"/>
        <w:jc w:val="right"/>
        <w:rPr/>
      </w:pPr>
      <w:r>
        <w:rPr/>
        <w:t>к административному регламенту</w:t>
      </w:r>
    </w:p>
    <w:p>
      <w:pPr>
        <w:pStyle w:val="Normal"/>
        <w:jc w:val="right"/>
        <w:rPr/>
      </w:pPr>
      <w:r>
        <w:rPr/>
        <w:t>предоставления муниципальной услуги</w:t>
      </w:r>
    </w:p>
    <w:p>
      <w:pPr>
        <w:pStyle w:val="Normal"/>
        <w:jc w:val="right"/>
        <w:rPr>
          <w:bCs/>
        </w:rPr>
      </w:pPr>
      <w:r>
        <w:rPr>
          <w:bCs/>
        </w:rPr>
        <w:t>по даче письменных разъяснений</w:t>
      </w:r>
    </w:p>
    <w:p>
      <w:pPr>
        <w:pStyle w:val="Normal"/>
        <w:jc w:val="right"/>
        <w:rPr/>
      </w:pPr>
      <w:r>
        <w:rPr>
          <w:bCs/>
        </w:rPr>
        <w:t xml:space="preserve"> </w:t>
      </w:r>
      <w:r>
        <w:rPr>
          <w:bCs/>
        </w:rPr>
        <w:t>налогоплательщикам,</w:t>
      </w:r>
      <w:r>
        <w:rPr/>
        <w:t xml:space="preserve"> плательщикам сборов </w:t>
      </w:r>
    </w:p>
    <w:p>
      <w:pPr>
        <w:pStyle w:val="Normal"/>
        <w:jc w:val="right"/>
        <w:rPr>
          <w:bCs/>
        </w:rPr>
      </w:pPr>
      <w:r>
        <w:rPr/>
        <w:t xml:space="preserve"> </w:t>
      </w:r>
      <w:r>
        <w:rPr/>
        <w:t>и налоговым агентам</w:t>
      </w:r>
      <w:r>
        <w:rPr>
          <w:bCs/>
        </w:rPr>
        <w:t xml:space="preserve"> по вопросам применения </w:t>
      </w:r>
    </w:p>
    <w:p>
      <w:pPr>
        <w:pStyle w:val="Normal"/>
        <w:jc w:val="right"/>
        <w:rPr/>
      </w:pPr>
      <w:r>
        <w:rPr>
          <w:bCs/>
        </w:rPr>
        <w:t>нормативных правовых актов</w:t>
      </w:r>
    </w:p>
    <w:p>
      <w:pPr>
        <w:pStyle w:val="Normal"/>
        <w:jc w:val="right"/>
        <w:rPr/>
      </w:pPr>
      <w:r>
        <w:rPr/>
        <w:t xml:space="preserve">Осинниковского городского округа </w:t>
      </w:r>
    </w:p>
    <w:p>
      <w:pPr>
        <w:pStyle w:val="Normal"/>
        <w:jc w:val="right"/>
        <w:rPr/>
      </w:pPr>
      <w:r>
        <w:rPr/>
        <w:t>Кемеровской области – Кузбасса</w:t>
      </w:r>
    </w:p>
    <w:p>
      <w:pPr>
        <w:pStyle w:val="Normal"/>
        <w:jc w:val="right"/>
        <w:rPr/>
      </w:pPr>
      <w:r>
        <w:rPr>
          <w:bCs/>
        </w:rPr>
        <w:t xml:space="preserve"> </w:t>
      </w:r>
      <w:r>
        <w:rPr>
          <w:bCs/>
        </w:rPr>
        <w:t>о местных налогах и сборах</w:t>
      </w:r>
    </w:p>
    <w:p>
      <w:pPr>
        <w:pStyle w:val="Normal"/>
        <w:numPr>
          <w:ilvl w:val="0"/>
          <w:numId w:val="0"/>
        </w:numPr>
        <w:ind w:hanging="0" w:left="0"/>
        <w:jc w:val="right"/>
        <w:outlineLvl w:val="0"/>
        <w:rPr>
          <w:sz w:val="20"/>
          <w:szCs w:val="20"/>
        </w:rPr>
      </w:pPr>
      <w:r>
        <w:rPr>
          <w:sz w:val="20"/>
          <w:szCs w:val="20"/>
        </w:rPr>
      </w:r>
    </w:p>
    <w:p>
      <w:pPr>
        <w:pStyle w:val="Normal"/>
        <w:numPr>
          <w:ilvl w:val="0"/>
          <w:numId w:val="0"/>
        </w:numPr>
        <w:ind w:hanging="0" w:left="0"/>
        <w:jc w:val="right"/>
        <w:outlineLvl w:val="0"/>
        <w:rPr/>
      </w:pPr>
      <w:r>
        <w:rPr/>
        <w:t>ФОРМА</w:t>
      </w:r>
    </w:p>
    <w:p>
      <w:pPr>
        <w:pStyle w:val="Normal"/>
        <w:numPr>
          <w:ilvl w:val="0"/>
          <w:numId w:val="0"/>
        </w:numPr>
        <w:ind w:hanging="0" w:left="0"/>
        <w:jc w:val="right"/>
        <w:outlineLvl w:val="0"/>
        <w:rPr/>
      </w:pPr>
      <w:r>
        <w:rPr/>
        <w:t xml:space="preserve">                                           </w:t>
      </w:r>
      <w:r>
        <w:rPr/>
        <w:t>В ______________________________</w:t>
      </w:r>
    </w:p>
    <w:p>
      <w:pPr>
        <w:pStyle w:val="Normal"/>
        <w:numPr>
          <w:ilvl w:val="0"/>
          <w:numId w:val="0"/>
        </w:numPr>
        <w:ind w:hanging="0" w:left="0"/>
        <w:jc w:val="right"/>
        <w:outlineLvl w:val="0"/>
        <w:rPr>
          <w:sz w:val="18"/>
          <w:szCs w:val="18"/>
        </w:rPr>
      </w:pPr>
      <w:r>
        <w:rPr>
          <w:sz w:val="18"/>
          <w:szCs w:val="18"/>
        </w:rPr>
        <w:t>(наименование уполномоченного органа)</w:t>
      </w:r>
    </w:p>
    <w:p>
      <w:pPr>
        <w:pStyle w:val="Normal"/>
        <w:numPr>
          <w:ilvl w:val="0"/>
          <w:numId w:val="0"/>
        </w:numPr>
        <w:ind w:hanging="0" w:left="0"/>
        <w:jc w:val="right"/>
        <w:outlineLvl w:val="0"/>
        <w:rPr/>
      </w:pPr>
      <w:r>
        <w:rPr/>
        <w:t xml:space="preserve">                                           </w:t>
      </w:r>
      <w:r>
        <w:rPr/>
        <w:t>от _____________________________</w:t>
      </w:r>
    </w:p>
    <w:p>
      <w:pPr>
        <w:pStyle w:val="Normal"/>
        <w:numPr>
          <w:ilvl w:val="0"/>
          <w:numId w:val="0"/>
        </w:numPr>
        <w:ind w:hanging="0" w:left="0"/>
        <w:jc w:val="right"/>
        <w:outlineLvl w:val="0"/>
        <w:rPr>
          <w:sz w:val="18"/>
          <w:szCs w:val="18"/>
        </w:rPr>
      </w:pPr>
      <w:r>
        <w:rPr>
          <w:sz w:val="18"/>
          <w:szCs w:val="18"/>
        </w:rPr>
        <w:t>(Ф.И.О. (последнее при его наличии) гражданина</w:t>
      </w:r>
    </w:p>
    <w:p>
      <w:pPr>
        <w:pStyle w:val="Normal"/>
        <w:numPr>
          <w:ilvl w:val="0"/>
          <w:numId w:val="0"/>
        </w:numPr>
        <w:ind w:hanging="0" w:left="0"/>
        <w:jc w:val="right"/>
        <w:outlineLvl w:val="0"/>
        <w:rPr>
          <w:sz w:val="18"/>
          <w:szCs w:val="18"/>
        </w:rPr>
      </w:pPr>
      <w:r>
        <w:rPr>
          <w:sz w:val="18"/>
          <w:szCs w:val="18"/>
        </w:rPr>
        <w:t xml:space="preserve">                                            </w:t>
      </w:r>
      <w:r>
        <w:rPr>
          <w:sz w:val="18"/>
          <w:szCs w:val="18"/>
        </w:rPr>
        <w:t>полностью / Ф.И.О. (последнее при его наличии)</w:t>
      </w:r>
    </w:p>
    <w:p>
      <w:pPr>
        <w:pStyle w:val="Normal"/>
        <w:numPr>
          <w:ilvl w:val="0"/>
          <w:numId w:val="0"/>
        </w:numPr>
        <w:ind w:hanging="0" w:left="0"/>
        <w:jc w:val="right"/>
        <w:outlineLvl w:val="0"/>
        <w:rPr>
          <w:sz w:val="18"/>
          <w:szCs w:val="18"/>
        </w:rPr>
      </w:pPr>
      <w:r>
        <w:rPr>
          <w:sz w:val="18"/>
          <w:szCs w:val="18"/>
        </w:rPr>
        <w:t xml:space="preserve">                                                </w:t>
      </w:r>
      <w:r>
        <w:rPr>
          <w:sz w:val="18"/>
          <w:szCs w:val="18"/>
        </w:rPr>
        <w:t>представителя юридического лица полностью</w:t>
      </w:r>
    </w:p>
    <w:p>
      <w:pPr>
        <w:pStyle w:val="Normal"/>
        <w:numPr>
          <w:ilvl w:val="0"/>
          <w:numId w:val="0"/>
        </w:numPr>
        <w:ind w:hanging="0" w:left="0"/>
        <w:jc w:val="right"/>
        <w:outlineLvl w:val="0"/>
        <w:rPr>
          <w:sz w:val="18"/>
          <w:szCs w:val="18"/>
        </w:rPr>
      </w:pPr>
      <w:r>
        <w:rPr>
          <w:sz w:val="18"/>
          <w:szCs w:val="18"/>
        </w:rPr>
        <w:t>и полное наименование юридического лица)</w:t>
      </w:r>
    </w:p>
    <w:p>
      <w:pPr>
        <w:pStyle w:val="Normal"/>
        <w:numPr>
          <w:ilvl w:val="0"/>
          <w:numId w:val="0"/>
        </w:numPr>
        <w:ind w:hanging="0" w:left="0"/>
        <w:jc w:val="right"/>
        <w:outlineLvl w:val="0"/>
        <w:rPr/>
      </w:pPr>
      <w:r>
        <w:rPr/>
        <w:t xml:space="preserve">                                           </w:t>
      </w:r>
      <w:r>
        <w:rPr/>
        <w:t>_______________________________</w:t>
      </w:r>
    </w:p>
    <w:p>
      <w:pPr>
        <w:pStyle w:val="Normal"/>
        <w:numPr>
          <w:ilvl w:val="0"/>
          <w:numId w:val="0"/>
        </w:numPr>
        <w:ind w:hanging="0" w:left="0"/>
        <w:jc w:val="right"/>
        <w:outlineLvl w:val="0"/>
        <w:rPr>
          <w:sz w:val="20"/>
          <w:szCs w:val="20"/>
        </w:rPr>
      </w:pPr>
      <w:r>
        <w:rPr>
          <w:sz w:val="20"/>
          <w:szCs w:val="20"/>
        </w:rPr>
        <w:t xml:space="preserve">                                       </w:t>
      </w:r>
      <w:r>
        <w:rPr>
          <w:sz w:val="18"/>
          <w:szCs w:val="18"/>
        </w:rPr>
        <w:t xml:space="preserve">     </w:t>
      </w:r>
      <w:r>
        <w:rPr>
          <w:sz w:val="18"/>
          <w:szCs w:val="18"/>
        </w:rPr>
        <w:t>(адрес проживания гражданина/</w:t>
      </w:r>
    </w:p>
    <w:p>
      <w:pPr>
        <w:pStyle w:val="Normal"/>
        <w:numPr>
          <w:ilvl w:val="0"/>
          <w:numId w:val="0"/>
        </w:numPr>
        <w:ind w:hanging="0" w:left="0"/>
        <w:jc w:val="right"/>
        <w:outlineLvl w:val="0"/>
        <w:rPr>
          <w:sz w:val="18"/>
          <w:szCs w:val="18"/>
        </w:rPr>
      </w:pPr>
      <w:r>
        <w:rPr>
          <w:sz w:val="18"/>
          <w:szCs w:val="18"/>
        </w:rPr>
        <w:t xml:space="preserve">                                                   </w:t>
      </w:r>
      <w:r>
        <w:rPr>
          <w:sz w:val="18"/>
          <w:szCs w:val="18"/>
        </w:rPr>
        <w:t>местонахождение ЮЛ)</w:t>
      </w:r>
    </w:p>
    <w:p>
      <w:pPr>
        <w:pStyle w:val="Normal"/>
        <w:numPr>
          <w:ilvl w:val="0"/>
          <w:numId w:val="0"/>
        </w:numPr>
        <w:ind w:hanging="0" w:left="0"/>
        <w:jc w:val="right"/>
        <w:outlineLvl w:val="0"/>
        <w:rPr>
          <w:sz w:val="18"/>
          <w:szCs w:val="18"/>
        </w:rPr>
      </w:pPr>
      <w:r>
        <w:rPr>
          <w:sz w:val="18"/>
          <w:szCs w:val="18"/>
        </w:rPr>
        <w:t>________________________________</w:t>
      </w:r>
    </w:p>
    <w:p>
      <w:pPr>
        <w:pStyle w:val="Normal"/>
        <w:numPr>
          <w:ilvl w:val="0"/>
          <w:numId w:val="0"/>
        </w:numPr>
        <w:ind w:hanging="0" w:left="0"/>
        <w:jc w:val="right"/>
        <w:outlineLvl w:val="0"/>
        <w:rPr>
          <w:sz w:val="18"/>
          <w:szCs w:val="18"/>
        </w:rPr>
      </w:pPr>
      <w:r>
        <w:rPr>
          <w:sz w:val="18"/>
          <w:szCs w:val="18"/>
        </w:rPr>
        <w:t>(контактный телефон / адрес</w:t>
      </w:r>
    </w:p>
    <w:p>
      <w:pPr>
        <w:pStyle w:val="Normal"/>
        <w:numPr>
          <w:ilvl w:val="0"/>
          <w:numId w:val="0"/>
        </w:numPr>
        <w:ind w:hanging="0" w:left="0"/>
        <w:jc w:val="right"/>
        <w:outlineLvl w:val="0"/>
        <w:rPr>
          <w:sz w:val="18"/>
          <w:szCs w:val="18"/>
        </w:rPr>
      </w:pPr>
      <w:r>
        <w:rPr>
          <w:sz w:val="18"/>
          <w:szCs w:val="18"/>
        </w:rPr>
        <w:t xml:space="preserve">                                              </w:t>
      </w:r>
      <w:r>
        <w:rPr>
          <w:sz w:val="18"/>
          <w:szCs w:val="18"/>
        </w:rPr>
        <w:t>электронной почты / почтовый адрес)</w:t>
      </w:r>
    </w:p>
    <w:p>
      <w:pPr>
        <w:pStyle w:val="Normal"/>
        <w:numPr>
          <w:ilvl w:val="0"/>
          <w:numId w:val="0"/>
        </w:numPr>
        <w:ind w:hanging="0" w:left="0"/>
        <w:jc w:val="right"/>
        <w:outlineLvl w:val="0"/>
        <w:rPr>
          <w:sz w:val="20"/>
          <w:szCs w:val="20"/>
        </w:rPr>
      </w:pPr>
      <w:r>
        <w:rPr>
          <w:sz w:val="20"/>
          <w:szCs w:val="20"/>
        </w:rPr>
      </w:r>
    </w:p>
    <w:p>
      <w:pPr>
        <w:pStyle w:val="Normal"/>
        <w:numPr>
          <w:ilvl w:val="0"/>
          <w:numId w:val="0"/>
        </w:numPr>
        <w:ind w:hanging="0" w:left="0"/>
        <w:jc w:val="right"/>
        <w:outlineLvl w:val="0"/>
        <w:rPr/>
      </w:pPr>
      <w:r>
        <w:rPr/>
      </w:r>
    </w:p>
    <w:p>
      <w:pPr>
        <w:pStyle w:val="Normal"/>
        <w:widowControl/>
        <w:numPr>
          <w:ilvl w:val="0"/>
          <w:numId w:val="0"/>
        </w:numPr>
        <w:suppressAutoHyphens w:val="true"/>
        <w:overflowPunct w:val="true"/>
        <w:bidi w:val="0"/>
        <w:spacing w:before="0" w:after="0"/>
        <w:ind w:hanging="0" w:left="0" w:right="0"/>
        <w:jc w:val="center"/>
        <w:outlineLvl w:val="0"/>
        <w:rPr/>
      </w:pPr>
      <w:bookmarkStart w:id="6" w:name="Par328"/>
      <w:bookmarkEnd w:id="6"/>
      <w:r>
        <w:rPr>
          <w:bCs/>
        </w:rPr>
        <w:t xml:space="preserve">ЗАЯВЛЕНИЕ </w:t>
      </w:r>
    </w:p>
    <w:p>
      <w:pPr>
        <w:pStyle w:val="Normal"/>
        <w:widowControl/>
        <w:numPr>
          <w:ilvl w:val="0"/>
          <w:numId w:val="0"/>
        </w:numPr>
        <w:suppressAutoHyphens w:val="true"/>
        <w:overflowPunct w:val="true"/>
        <w:bidi w:val="0"/>
        <w:spacing w:before="0" w:after="0"/>
        <w:ind w:hanging="0" w:left="0" w:right="0"/>
        <w:jc w:val="center"/>
        <w:outlineLvl w:val="0"/>
        <w:rPr/>
      </w:pPr>
      <w:r>
        <w:rPr>
          <w:bCs/>
        </w:rPr>
        <w:t>о предоставлении муниципальной услуги</w:t>
      </w:r>
    </w:p>
    <w:p>
      <w:pPr>
        <w:pStyle w:val="Normal"/>
        <w:widowControl/>
        <w:numPr>
          <w:ilvl w:val="0"/>
          <w:numId w:val="0"/>
        </w:numPr>
        <w:suppressAutoHyphens w:val="true"/>
        <w:overflowPunct w:val="true"/>
        <w:bidi w:val="0"/>
        <w:spacing w:before="0" w:after="0"/>
        <w:ind w:hanging="0" w:left="0" w:right="0"/>
        <w:jc w:val="center"/>
        <w:outlineLvl w:val="0"/>
        <w:rPr/>
      </w:pPr>
      <w:r>
        <w:rPr/>
        <w:t>«Дача письменных разъяснений по вопросам применения нормативных правовых актов Осинниковского городского округа Кемеровской области – Кузбасса о местных налогах и сборах»</w:t>
      </w:r>
    </w:p>
    <w:p>
      <w:pPr>
        <w:pStyle w:val="Normal"/>
        <w:numPr>
          <w:ilvl w:val="0"/>
          <w:numId w:val="0"/>
        </w:numPr>
        <w:ind w:hanging="0" w:left="-567"/>
        <w:jc w:val="center"/>
        <w:outlineLvl w:val="0"/>
        <w:rPr/>
      </w:pPr>
      <w:r>
        <w:rPr/>
      </w:r>
    </w:p>
    <w:p>
      <w:pPr>
        <w:pStyle w:val="Normal"/>
        <w:widowControl/>
        <w:numPr>
          <w:ilvl w:val="0"/>
          <w:numId w:val="0"/>
        </w:numPr>
        <w:suppressAutoHyphens w:val="true"/>
        <w:overflowPunct w:val="true"/>
        <w:bidi w:val="0"/>
        <w:spacing w:before="0" w:after="0"/>
        <w:ind w:firstLine="624" w:left="0" w:right="0"/>
        <w:jc w:val="both"/>
        <w:outlineLvl w:val="0"/>
        <w:rPr>
          <w:u w:val="single"/>
        </w:rPr>
      </w:pPr>
      <w:r>
        <w:rPr/>
        <w:t xml:space="preserve">Прошу дать разъяснение по вопросу </w:t>
      </w:r>
      <w:r>
        <w:rPr>
          <w:u w:val="single"/>
        </w:rPr>
        <w:tab/>
        <w:tab/>
        <w:tab/>
        <w:tab/>
        <w:tab/>
        <w:tab/>
        <w:tab/>
        <w:t xml:space="preserve">    </w:t>
        <w:tab/>
        <w:tab/>
        <w:tab/>
        <w:tab/>
        <w:tab/>
        <w:tab/>
        <w:tab/>
        <w:tab/>
        <w:tab/>
        <w:tab/>
        <w:tab/>
        <w:tab/>
        <w:tab/>
        <w:tab/>
        <w:tab/>
        <w:tab/>
        <w:tab/>
        <w:tab/>
        <w:tab/>
        <w:tab/>
        <w:tab/>
        <w:tab/>
        <w:tab/>
        <w:tab/>
        <w:tab/>
        <w:tab/>
        <w:tab/>
        <w:tab/>
        <w:tab/>
      </w:r>
    </w:p>
    <w:p>
      <w:pPr>
        <w:pStyle w:val="Normal"/>
        <w:widowControl/>
        <w:numPr>
          <w:ilvl w:val="0"/>
          <w:numId w:val="0"/>
        </w:numPr>
        <w:suppressAutoHyphens w:val="true"/>
        <w:overflowPunct w:val="true"/>
        <w:bidi w:val="0"/>
        <w:spacing w:before="0" w:after="0"/>
        <w:ind w:firstLine="624" w:left="0" w:right="0"/>
        <w:jc w:val="both"/>
        <w:outlineLvl w:val="0"/>
        <w:rPr/>
      </w:pPr>
      <w:r>
        <w:rPr/>
        <w:t>Результат предоставления муниципальной услуги прошу:</w:t>
      </w:r>
    </w:p>
    <w:p>
      <w:pPr>
        <w:pStyle w:val="Normal"/>
        <w:widowControl/>
        <w:numPr>
          <w:ilvl w:val="0"/>
          <w:numId w:val="0"/>
        </w:numPr>
        <w:suppressAutoHyphens w:val="true"/>
        <w:overflowPunct w:val="true"/>
        <w:bidi w:val="0"/>
        <w:spacing w:before="0" w:after="0"/>
        <w:ind w:hanging="0" w:left="0" w:right="340"/>
        <w:jc w:val="both"/>
        <w:outlineLvl w:val="0"/>
        <w:rPr/>
      </w:pPr>
      <w:r>
        <w:rPr/>
        <w:t>┌────┐</w:t>
      </w:r>
    </w:p>
    <w:p>
      <w:pPr>
        <w:pStyle w:val="Normal"/>
        <w:widowControl/>
        <w:numPr>
          <w:ilvl w:val="0"/>
          <w:numId w:val="0"/>
        </w:numPr>
        <w:suppressAutoHyphens w:val="true"/>
        <w:overflowPunct w:val="true"/>
        <w:bidi w:val="0"/>
        <w:spacing w:before="0" w:after="0"/>
        <w:ind w:hanging="0" w:left="0" w:right="0"/>
        <w:jc w:val="both"/>
        <w:outlineLvl w:val="0"/>
        <w:rPr/>
      </w:pPr>
      <w:r>
        <w:rPr/>
        <w:t xml:space="preserve">│    │ </w:t>
      </w:r>
      <w:r>
        <w:rPr/>
        <w:t>выдать на руки в уполномоченном органе;</w:t>
      </w:r>
    </w:p>
    <w:p>
      <w:pPr>
        <w:pStyle w:val="Normal"/>
        <w:widowControl/>
        <w:numPr>
          <w:ilvl w:val="0"/>
          <w:numId w:val="0"/>
        </w:numPr>
        <w:suppressAutoHyphens w:val="true"/>
        <w:overflowPunct w:val="true"/>
        <w:bidi w:val="0"/>
        <w:spacing w:before="0" w:after="0"/>
        <w:ind w:hanging="0" w:left="0" w:right="0"/>
        <w:jc w:val="both"/>
        <w:outlineLvl w:val="0"/>
        <w:rPr/>
      </w:pPr>
      <w:r>
        <w:rPr/>
        <w:t>├────┤</w:t>
      </w:r>
    </w:p>
    <w:p>
      <w:pPr>
        <w:pStyle w:val="Normal"/>
        <w:widowControl/>
        <w:numPr>
          <w:ilvl w:val="0"/>
          <w:numId w:val="0"/>
        </w:numPr>
        <w:suppressAutoHyphens w:val="true"/>
        <w:overflowPunct w:val="true"/>
        <w:bidi w:val="0"/>
        <w:spacing w:before="0" w:after="0"/>
        <w:ind w:hanging="0" w:left="0" w:right="0"/>
        <w:jc w:val="both"/>
        <w:outlineLvl w:val="0"/>
        <w:rPr/>
      </w:pPr>
      <w:r>
        <w:rPr/>
        <w:t xml:space="preserve">│    │ </w:t>
      </w:r>
      <w:r>
        <w:rPr/>
        <w:t xml:space="preserve">направить в форме бумажного документа на указанный почтовый адрес;  </w:t>
      </w:r>
    </w:p>
    <w:p>
      <w:pPr>
        <w:pStyle w:val="Normal"/>
        <w:widowControl/>
        <w:numPr>
          <w:ilvl w:val="0"/>
          <w:numId w:val="0"/>
        </w:numPr>
        <w:suppressAutoHyphens w:val="true"/>
        <w:overflowPunct w:val="true"/>
        <w:bidi w:val="0"/>
        <w:spacing w:before="0" w:after="0"/>
        <w:ind w:hanging="0" w:left="0" w:right="0"/>
        <w:jc w:val="both"/>
        <w:outlineLvl w:val="0"/>
        <w:rPr/>
      </w:pPr>
      <w:r>
        <w:rPr/>
        <w:t>├────┤</w:t>
      </w:r>
    </w:p>
    <w:p>
      <w:pPr>
        <w:pStyle w:val="Normal"/>
        <w:widowControl/>
        <w:numPr>
          <w:ilvl w:val="0"/>
          <w:numId w:val="0"/>
        </w:numPr>
        <w:suppressAutoHyphens w:val="true"/>
        <w:overflowPunct w:val="true"/>
        <w:bidi w:val="0"/>
        <w:spacing w:before="0" w:after="0"/>
        <w:ind w:hanging="0" w:left="0" w:right="0"/>
        <w:jc w:val="both"/>
        <w:outlineLvl w:val="0"/>
        <w:rPr/>
      </w:pPr>
      <w:r>
        <w:rPr/>
        <w:t xml:space="preserve">│    │ </w:t>
      </w:r>
      <w:r>
        <w:rPr/>
        <w:t>направить в форме электронного документа на указанный адрес электронной почты.</w:t>
      </w:r>
    </w:p>
    <w:p>
      <w:pPr>
        <w:pStyle w:val="Normal"/>
        <w:widowControl/>
        <w:numPr>
          <w:ilvl w:val="0"/>
          <w:numId w:val="0"/>
        </w:numPr>
        <w:suppressAutoHyphens w:val="true"/>
        <w:overflowPunct w:val="true"/>
        <w:bidi w:val="0"/>
        <w:spacing w:before="0" w:after="0"/>
        <w:ind w:hanging="0" w:left="0" w:right="0"/>
        <w:jc w:val="both"/>
        <w:outlineLvl w:val="0"/>
        <w:rPr/>
      </w:pPr>
      <w:r>
        <w:rPr/>
        <w:t>└────┘</w:t>
      </w:r>
    </w:p>
    <w:p>
      <w:pPr>
        <w:pStyle w:val="Normal"/>
        <w:widowControl/>
        <w:numPr>
          <w:ilvl w:val="0"/>
          <w:numId w:val="0"/>
        </w:numPr>
        <w:suppressAutoHyphens w:val="true"/>
        <w:overflowPunct w:val="true"/>
        <w:bidi w:val="0"/>
        <w:spacing w:before="0" w:after="0"/>
        <w:ind w:firstLine="624" w:left="0" w:right="0"/>
        <w:jc w:val="both"/>
        <w:rPr/>
      </w:pPr>
      <w:r>
        <w:rPr/>
        <w:t>Перечень (опись) документов, прилагаемых к заявлению (при наличии):</w:t>
      </w:r>
    </w:p>
    <w:p>
      <w:pPr>
        <w:pStyle w:val="Normal"/>
        <w:ind w:firstLine="540"/>
        <w:jc w:val="both"/>
        <w:rPr>
          <w:sz w:val="28"/>
          <w:szCs w:val="28"/>
        </w:rPr>
      </w:pPr>
      <w:r>
        <w:rPr>
          <w:sz w:val="28"/>
          <w:szCs w:val="28"/>
        </w:rPr>
      </w:r>
    </w:p>
    <w:tbl>
      <w:tblPr>
        <w:tblW w:w="10045" w:type="dxa"/>
        <w:jc w:val="left"/>
        <w:tblInd w:w="92" w:type="dxa"/>
        <w:tblLayout w:type="fixed"/>
        <w:tblCellMar>
          <w:top w:w="102" w:type="dxa"/>
          <w:left w:w="62" w:type="dxa"/>
          <w:bottom w:w="102" w:type="dxa"/>
          <w:right w:w="62" w:type="dxa"/>
        </w:tblCellMar>
        <w:tblLook w:val="0000" w:noHBand="0" w:noVBand="0" w:firstColumn="0" w:lastRow="0" w:lastColumn="0" w:firstRow="0"/>
      </w:tblPr>
      <w:tblGrid>
        <w:gridCol w:w="513"/>
        <w:gridCol w:w="7401"/>
        <w:gridCol w:w="2131"/>
      </w:tblGrid>
      <w:tr>
        <w:trPr>
          <w:trHeight w:val="740"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 </w:t>
            </w:r>
            <w:r>
              <w:rPr/>
              <w:t>п/п</w:t>
            </w:r>
          </w:p>
        </w:tc>
        <w:tc>
          <w:tcPr>
            <w:tcW w:w="7401" w:type="dxa"/>
            <w:tcBorders>
              <w:top w:val="single" w:sz="4" w:space="0" w:color="000000"/>
              <w:left w:val="single" w:sz="4" w:space="0" w:color="000000"/>
              <w:bottom w:val="single" w:sz="4" w:space="0" w:color="000000"/>
              <w:right w:val="single" w:sz="4" w:space="0" w:color="000000"/>
            </w:tcBorders>
          </w:tcPr>
          <w:p>
            <w:pPr>
              <w:pStyle w:val="Normal"/>
              <w:jc w:val="center"/>
              <w:rPr/>
            </w:pPr>
            <w:r>
              <w:rPr/>
              <w:t>Наименование документа</w:t>
            </w:r>
          </w:p>
        </w:tc>
        <w:tc>
          <w:tcPr>
            <w:tcW w:w="2131" w:type="dxa"/>
            <w:tcBorders>
              <w:top w:val="single" w:sz="4" w:space="0" w:color="000000"/>
              <w:left w:val="single" w:sz="4" w:space="0" w:color="000000"/>
              <w:bottom w:val="single" w:sz="4" w:space="0" w:color="000000"/>
              <w:right w:val="single" w:sz="4" w:space="0" w:color="000000"/>
            </w:tcBorders>
          </w:tcPr>
          <w:p>
            <w:pPr>
              <w:pStyle w:val="Normal"/>
              <w:jc w:val="center"/>
              <w:rPr/>
            </w:pPr>
            <w:r>
              <w:rPr/>
              <w:t>Количество листов</w:t>
            </w:r>
          </w:p>
        </w:tc>
      </w:tr>
      <w:tr>
        <w:trPr>
          <w:trHeight w:val="369" w:hRule="atLeast"/>
        </w:trPr>
        <w:tc>
          <w:tcPr>
            <w:tcW w:w="513"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c>
          <w:tcPr>
            <w:tcW w:w="7401" w:type="dxa"/>
            <w:tcBorders>
              <w:top w:val="single" w:sz="4" w:space="0" w:color="000000"/>
              <w:left w:val="single" w:sz="4" w:space="0" w:color="000000"/>
              <w:bottom w:val="single" w:sz="4" w:space="0" w:color="000000"/>
              <w:right w:val="single" w:sz="4" w:space="0" w:color="000000"/>
            </w:tcBorders>
          </w:tcPr>
          <w:p>
            <w:pPr>
              <w:pStyle w:val="Normal"/>
              <w:jc w:val="center"/>
              <w:rPr>
                <w:sz w:val="12"/>
                <w:szCs w:val="12"/>
              </w:rPr>
            </w:pPr>
            <w:r>
              <w:rPr>
                <w:sz w:val="12"/>
                <w:szCs w:val="12"/>
              </w:rPr>
            </w:r>
          </w:p>
        </w:tc>
        <w:tc>
          <w:tcPr>
            <w:tcW w:w="2131"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bl>
    <w:p>
      <w:pPr>
        <w:pStyle w:val="Normal"/>
        <w:jc w:val="both"/>
        <w:rPr>
          <w:rFonts w:ascii="Courier New" w:hAnsi="Courier New" w:cs="Courier New"/>
          <w:sz w:val="20"/>
          <w:szCs w:val="20"/>
        </w:rPr>
      </w:pPr>
      <w:r>
        <w:rPr>
          <w:rFonts w:cs="Courier New" w:ascii="Courier New" w:hAnsi="Courier New"/>
          <w:sz w:val="20"/>
          <w:szCs w:val="20"/>
        </w:rPr>
        <w:t xml:space="preserve">                                </w:t>
      </w:r>
    </w:p>
    <w:p>
      <w:pPr>
        <w:pStyle w:val="Normal"/>
        <w:widowControl/>
        <w:numPr>
          <w:ilvl w:val="0"/>
          <w:numId w:val="0"/>
        </w:numPr>
        <w:tabs>
          <w:tab w:val="clear" w:pos="708"/>
          <w:tab w:val="left" w:pos="109" w:leader="none"/>
        </w:tabs>
        <w:suppressAutoHyphens w:val="true"/>
        <w:overflowPunct w:val="true"/>
        <w:bidi w:val="0"/>
        <w:spacing w:before="0" w:after="0"/>
        <w:ind w:hanging="0" w:left="0" w:right="0"/>
        <w:jc w:val="both"/>
        <w:outlineLvl w:val="0"/>
        <w:rPr/>
      </w:pPr>
      <w:r>
        <w:rPr/>
        <w:t>Заявитель: _______________________________________________          ______________</w:t>
      </w:r>
    </w:p>
    <w:p>
      <w:pPr>
        <w:pStyle w:val="Normal"/>
        <w:numPr>
          <w:ilvl w:val="0"/>
          <w:numId w:val="0"/>
        </w:numPr>
        <w:ind w:hanging="0" w:left="-567"/>
        <w:jc w:val="both"/>
        <w:outlineLvl w:val="0"/>
        <w:rPr/>
      </w:pPr>
      <w:r>
        <w:rPr>
          <w:sz w:val="20"/>
          <w:szCs w:val="20"/>
        </w:rPr>
        <w:t xml:space="preserve">                              </w:t>
      </w:r>
      <w:r>
        <w:rPr>
          <w:sz w:val="20"/>
          <w:szCs w:val="20"/>
        </w:rPr>
        <w:tab/>
      </w:r>
      <w:r>
        <w:rPr>
          <w:sz w:val="18"/>
          <w:szCs w:val="18"/>
        </w:rPr>
        <w:t xml:space="preserve"> (Фамилия, имя, отчество (последнее при его наличии) /                                                (подпись)</w:t>
      </w:r>
    </w:p>
    <w:p>
      <w:pPr>
        <w:pStyle w:val="Normal"/>
        <w:numPr>
          <w:ilvl w:val="0"/>
          <w:numId w:val="0"/>
        </w:numPr>
        <w:ind w:hanging="0" w:left="-567"/>
        <w:jc w:val="both"/>
        <w:outlineLvl w:val="0"/>
        <w:rPr/>
      </w:pPr>
      <w:r>
        <w:rPr>
          <w:sz w:val="18"/>
          <w:szCs w:val="18"/>
        </w:rPr>
        <w:tab/>
        <w:tab/>
        <w:t xml:space="preserve">                              </w:t>
        <w:tab/>
        <w:t xml:space="preserve">             должность представителя)</w:t>
      </w:r>
      <w:r>
        <w:rPr>
          <w:sz w:val="20"/>
          <w:szCs w:val="20"/>
        </w:rPr>
        <w:tab/>
        <w:tab/>
        <w:tab/>
        <w:tab/>
        <w:tab/>
        <w:t xml:space="preserve"> </w:t>
      </w:r>
    </w:p>
    <w:p>
      <w:pPr>
        <w:pStyle w:val="Normal"/>
        <w:numPr>
          <w:ilvl w:val="0"/>
          <w:numId w:val="0"/>
        </w:numPr>
        <w:ind w:hanging="0" w:left="-567"/>
        <w:jc w:val="both"/>
        <w:outlineLvl w:val="0"/>
        <w:rPr/>
      </w:pPr>
      <w:r>
        <w:rPr/>
      </w:r>
    </w:p>
    <w:p>
      <w:pPr>
        <w:pStyle w:val="Normal"/>
        <w:widowControl/>
        <w:numPr>
          <w:ilvl w:val="0"/>
          <w:numId w:val="0"/>
        </w:numPr>
        <w:suppressAutoHyphens w:val="true"/>
        <w:overflowPunct w:val="true"/>
        <w:bidi w:val="0"/>
        <w:spacing w:before="0" w:after="0"/>
        <w:ind w:hanging="0" w:left="0" w:right="0"/>
        <w:jc w:val="both"/>
        <w:outlineLvl w:val="0"/>
        <w:rPr/>
      </w:pPr>
      <w:r>
        <w:rPr/>
        <w:t xml:space="preserve">«___»________________ 20__ г.                                          </w:t>
      </w:r>
    </w:p>
    <w:sectPr>
      <w:type w:val="nextPage"/>
      <w:pgSz w:w="11906" w:h="16838"/>
      <w:pgMar w:left="1134" w:right="568"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2"/>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name w:val="Default Paragraph Font"/>
    <w:qFormat/>
    <w:rPr/>
  </w:style>
  <w:style w:type="character" w:styleId="Style14">
    <w:name w:val="Текст выноски Знак"/>
    <w:basedOn w:val="DefaultParagraphFont"/>
    <w:link w:val="BalloonText"/>
    <w:qFormat/>
    <w:rPr>
      <w:rFonts w:ascii="Tahoma" w:hAnsi="Tahoma" w:eastAsia="Times New Roman" w:cs="Tahoma"/>
      <w:sz w:val="16"/>
      <w:szCs w:val="16"/>
      <w:lang w:eastAsia="ru-RU"/>
    </w:rPr>
  </w:style>
  <w:style w:type="character" w:styleId="Hyperlink">
    <w:name w:val="Hyperlink"/>
    <w:basedOn w:val="DefaultParagraphFont"/>
    <w:rPr>
      <w:color w:themeColor="hyperlink" w:val="0000FF"/>
      <w:u w:val="single"/>
    </w:rPr>
  </w:style>
  <w:style w:type="character" w:styleId="Style15">
    <w:name w:val="Без интервала Знак"/>
    <w:link w:val="NoSpacing"/>
    <w:qFormat/>
    <w:rPr/>
  </w:style>
  <w:style w:type="character" w:styleId="ConsPlusNormal">
    <w:name w:val="ConsPlusNormal Знак"/>
    <w:link w:val="ConsPlusNormal1"/>
    <w:qFormat/>
    <w:rPr>
      <w:rFonts w:ascii="Calibri" w:hAnsi="Calibri" w:eastAsia="Times New Roman" w:cs="Calibri"/>
      <w:szCs w:val="20"/>
      <w:lang w:eastAsia="ru-RU"/>
    </w:rPr>
  </w:style>
  <w:style w:type="character" w:styleId="Style16">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7">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FollowedHyperlink">
    <w:name w:val="FollowedHyperlink"/>
    <w:basedOn w:val="DefaultParagraphFont"/>
    <w:rPr>
      <w:color w:themeColor="followedHyperlink" w:val="800080"/>
      <w:u w:val="single"/>
    </w:rPr>
  </w:style>
  <w:style w:type="character" w:styleId="Style18">
    <w:name w:val="Основной текст_"/>
    <w:basedOn w:val="DefaultParagraphFont"/>
    <w:link w:val="1"/>
    <w:qFormat/>
    <w:rPr>
      <w:rFonts w:ascii="Times New Roman" w:hAnsi="Times New Roman" w:eastAsia="Times New Roman" w:cs="Times New Roman"/>
      <w:sz w:val="28"/>
      <w:szCs w:val="28"/>
      <w:shd w:fill="FFFFFF" w:val="clear"/>
    </w:rPr>
  </w:style>
  <w:style w:type="character" w:styleId="Style19">
    <w:name w:val="Текст сноски Знак"/>
    <w:basedOn w:val="DefaultParagraphFont"/>
    <w:qFormat/>
    <w:rPr>
      <w:rFonts w:ascii="Times New Roman" w:hAnsi="Times New Roman" w:eastAsia="Times New Roman" w:cs="Times New Roman"/>
      <w:sz w:val="20"/>
      <w:szCs w:val="20"/>
    </w:rPr>
  </w:style>
  <w:style w:type="character" w:styleId="user">
    <w:name w:val="Символ сноски (user)"/>
    <w:qFormat/>
    <w:rPr>
      <w:vertAlign w:val="superscript"/>
    </w:rPr>
  </w:style>
  <w:style w:type="character" w:styleId="Style20">
    <w:name w:val="Символ сноски"/>
    <w:qFormat/>
    <w:rPr>
      <w:vertAlign w:val="superscript"/>
    </w:rPr>
  </w:style>
  <w:style w:type="character" w:styleId="FootnoteReference">
    <w:name w:val="footnote reference"/>
    <w:rPr>
      <w:vertAlign w:val="superscript"/>
    </w:rPr>
  </w:style>
  <w:style w:type="paragraph" w:styleId="Style2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22">
    <w:name w:val="Указатель"/>
    <w:basedOn w:val="Normal"/>
    <w:qFormat/>
    <w:pPr>
      <w:suppressLineNumbers/>
    </w:pPr>
    <w:rPr>
      <w:rFonts w:ascii="PT Astra Serif" w:hAnsi="PT Astra Serif" w:cs="Noto Sans Devanagari"/>
    </w:rPr>
  </w:style>
  <w:style w:type="paragraph" w:styleId="user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2">
    <w:name w:val="Указатель (user)"/>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pPr>
      <w:suppressLineNumbers/>
    </w:pPr>
    <w:rPr>
      <w:rFonts w:ascii="PT Astra Serif" w:hAnsi="PT Astra Serif" w:cs="Noto Sans Devanagari"/>
    </w:rPr>
  </w:style>
  <w:style w:type="paragraph" w:styleId="BalloonText">
    <w:name w:val="Balloon Text"/>
    <w:basedOn w:val="Normal"/>
    <w:link w:val="Style14"/>
    <w:qFormat/>
    <w:pPr/>
    <w:rPr>
      <w:rFonts w:ascii="Tahoma" w:hAnsi="Tahoma" w:cs="Tahoma"/>
      <w:sz w:val="16"/>
      <w:szCs w:val="16"/>
    </w:rPr>
  </w:style>
  <w:style w:type="paragraph" w:styleId="ConsPlusNormal1">
    <w:name w:val="ConsPlusNormal"/>
    <w:link w:val="ConsPlusNormal"/>
    <w:qFormat/>
    <w:pPr>
      <w:widowControl w:val="false"/>
      <w:suppressAutoHyphens w:val="true"/>
      <w:overflowPunct w:val="true"/>
      <w:bidi w:val="0"/>
      <w:spacing w:before="0" w:after="0"/>
      <w:jc w:val="left"/>
    </w:pPr>
    <w:rPr>
      <w:rFonts w:ascii="Calibri" w:hAnsi="Calibri" w:eastAsia="Times New Roman" w:cs="Calibri"/>
      <w:color w:val="auto"/>
      <w:kern w:val="0"/>
      <w:sz w:val="22"/>
      <w:szCs w:val="20"/>
      <w:lang w:val="ru-RU" w:eastAsia="ru-RU" w:bidi="ar-SA"/>
    </w:rPr>
  </w:style>
  <w:style w:type="paragraph" w:styleId="NoSpacing">
    <w:name w:val="No Spacing"/>
    <w:link w:val="Style15"/>
    <w:qFormat/>
    <w:pPr>
      <w:widowControl/>
      <w:suppressAutoHyphens w:val="true"/>
      <w:overflowPunct w:val="true"/>
      <w:bidi w:val="0"/>
      <w:spacing w:before="0" w:after="0"/>
      <w:ind w:firstLine="709"/>
      <w:jc w:val="both"/>
    </w:pPr>
    <w:rPr>
      <w:rFonts w:ascii="Calibri" w:hAnsi="Calibri" w:eastAsia="Calibri" w:cs="Tahoma"/>
      <w:color w:val="auto"/>
      <w:kern w:val="0"/>
      <w:sz w:val="22"/>
      <w:szCs w:val="22"/>
      <w:lang w:val="ru-RU" w:eastAsia="en-US" w:bidi="ar-SA"/>
    </w:rPr>
  </w:style>
  <w:style w:type="paragraph" w:styleId="Default">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user3">
    <w:name w:val="Колонтитулы (user)"/>
    <w:basedOn w:val="Normal"/>
    <w:qFormat/>
    <w:pPr/>
    <w:rPr/>
  </w:style>
  <w:style w:type="paragraph" w:styleId="Style23">
    <w:name w:val="Колонтитулы"/>
    <w:basedOn w:val="Normal"/>
    <w:qFormat/>
    <w:pPr/>
    <w:rPr/>
  </w:style>
  <w:style w:type="paragraph" w:styleId="Header">
    <w:name w:val="header"/>
    <w:basedOn w:val="Normal"/>
    <w:link w:val="Style16"/>
    <w:pPr>
      <w:tabs>
        <w:tab w:val="clear" w:pos="708"/>
        <w:tab w:val="center" w:pos="4677" w:leader="none"/>
        <w:tab w:val="right" w:pos="9355" w:leader="none"/>
      </w:tabs>
    </w:pPr>
    <w:rPr/>
  </w:style>
  <w:style w:type="paragraph" w:styleId="Footer">
    <w:name w:val="footer"/>
    <w:basedOn w:val="Normal"/>
    <w:link w:val="Style17"/>
    <w:pPr>
      <w:tabs>
        <w:tab w:val="clear" w:pos="708"/>
        <w:tab w:val="center" w:pos="4677" w:leader="none"/>
        <w:tab w:val="right" w:pos="9355" w:leader="none"/>
      </w:tabs>
    </w:pPr>
    <w:rPr/>
  </w:style>
  <w:style w:type="paragraph" w:styleId="NormalWeb">
    <w:name w:val="Normal (Web)"/>
    <w:basedOn w:val="Normal"/>
    <w:qFormat/>
    <w:pPr>
      <w:spacing w:before="280" w:after="280"/>
    </w:pPr>
    <w:rPr/>
  </w:style>
  <w:style w:type="paragraph" w:styleId="1">
    <w:name w:val="Основной текст1"/>
    <w:basedOn w:val="Normal"/>
    <w:link w:val="Style18"/>
    <w:qFormat/>
    <w:pPr>
      <w:widowControl w:val="false"/>
      <w:shd w:val="clear" w:fill="FFFFFF"/>
      <w:ind w:firstLine="400"/>
    </w:pPr>
    <w:rPr>
      <w:sz w:val="28"/>
      <w:szCs w:val="28"/>
      <w:lang w:eastAsia="en-US"/>
    </w:rPr>
  </w:style>
  <w:style w:type="paragraph" w:styleId="ListParagraph">
    <w:name w:val="List Paragraph"/>
    <w:basedOn w:val="Normal"/>
    <w:qFormat/>
    <w:pPr>
      <w:spacing w:before="0" w:after="0"/>
      <w:ind w:left="720"/>
      <w:contextualSpacing/>
    </w:pPr>
    <w:rPr/>
  </w:style>
  <w:style w:type="paragraph" w:styleId="FootnoteText">
    <w:name w:val="footnote text"/>
    <w:basedOn w:val="Normal"/>
    <w:link w:val="Style19"/>
    <w:pPr/>
    <w:rPr>
      <w:sz w:val="20"/>
      <w:szCs w:val="20"/>
      <w:lang w:eastAsia="en-US"/>
    </w:rPr>
  </w:style>
  <w:style w:type="paragraph" w:styleId="1TimesNewRoman12">
    <w:name w:val="! ТЗ Стиль __ТекстОсн_1и + Times New Roman 12 пт По ширине Первая стр..."/>
    <w:basedOn w:val="Normal"/>
    <w:qFormat/>
    <w:pPr>
      <w:tabs>
        <w:tab w:val="clear" w:pos="708"/>
        <w:tab w:val="left" w:pos="851" w:leader="none"/>
      </w:tabs>
      <w:spacing w:lineRule="auto" w:line="360" w:before="60" w:after="60"/>
      <w:ind w:firstLine="709"/>
      <w:jc w:val="both"/>
    </w:pPr>
    <w:rPr>
      <w:szCs w:val="20"/>
    </w:rPr>
  </w:style>
  <w:style w:type="paragraph" w:styleId="s1">
    <w:name w:val="s_1"/>
    <w:basedOn w:val="Normal"/>
    <w:qFormat/>
    <w:pPr>
      <w:spacing w:before="280" w:after="280"/>
    </w:pPr>
    <w:rPr/>
  </w:style>
  <w:style w:type="paragraph" w:styleId="s22">
    <w:name w:val="s_22"/>
    <w:basedOn w:val="Normal"/>
    <w:qFormat/>
    <w:pPr>
      <w:spacing w:before="280" w:after="280"/>
    </w:pPr>
    <w:rPr/>
  </w:style>
  <w:style w:type="paragraph" w:styleId="user4">
    <w:name w:val="Содержимое врезки (user)"/>
    <w:basedOn w:val="Normal"/>
    <w:qFormat/>
    <w:pPr/>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paragraph" w:styleId="user5">
    <w:name w:val="Содержимое таблицы (user)"/>
    <w:basedOn w:val="Normal"/>
    <w:qFormat/>
    <w:pPr>
      <w:widowControl w:val="false"/>
      <w:suppressLineNumbers/>
    </w:pPr>
    <w:rPr/>
  </w:style>
  <w:style w:type="paragraph" w:styleId="user6">
    <w:name w:val="Заголовок таблицы (user)"/>
    <w:basedOn w:val="user5"/>
    <w:qFormat/>
    <w:pPr>
      <w:suppressLineNumbers/>
      <w:jc w:val="center"/>
    </w:pPr>
    <w:rPr>
      <w:b/>
      <w:bCs/>
    </w:rPr>
  </w:style>
  <w:style w:type="numbering" w:styleId="user7">
    <w:name w:val="Без списка (user)"/>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ofukem.ru/osng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300</TotalTime>
  <Application>LibreOffice/25.2.6.2$Linux_X86_64 LibreOffice_project/520$Build-2</Application>
  <AppVersion>15.0000</AppVersion>
  <Pages>12</Pages>
  <Words>3093</Words>
  <Characters>24592</Characters>
  <CharactersWithSpaces>28448</CharactersWithSpaces>
  <Paragraphs>272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2026-04-23T17:52:00Z</dcterms:created>
  <dc:creator>Urist</dc:creator>
  <dc:description/>
  <dc:language>ru-RU</dc:language>
  <cp:lastModifiedBy/>
  <cp:lastPrinted>2026-06-05T09:07:02Z</cp:lastPrinted>
  <dcterms:modified xsi:type="dcterms:W3CDTF">2026-06-10T15:46:08Z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