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1"/>
        <w:jc w:val="right"/>
        <w:rPr>
          <w:rFonts w:ascii="Times New Roman" w:hAnsi="Times New Roman" w:cs="Times New Roman"/>
          <w:b w:val="0"/>
          <w:bCs w:val="0"/>
          <w:sz w:val="28"/>
          <w:szCs w:val="28"/>
        </w:rPr>
      </w:pPr>
      <w:r>
        <w:rPr>
          <w:rFonts w:ascii="Times New Roman" w:hAnsi="Times New Roman" w:cs="Times New Roman"/>
          <w:b w:val="0"/>
          <w:bCs w:val="0"/>
          <w:sz w:val="28"/>
          <w:szCs w:val="28"/>
        </w:rPr>
        <w:t xml:space="preserve">Приложение 1</w:t>
      </w:r>
    </w:p>
    <w:p>
      <w:pPr>
        <w:pStyle w:val="1"/>
        <w:jc w:val="center"/>
        <w:rPr>
          <w:rFonts w:ascii="Times New Roman" w:hAnsi="Times New Roman" w:cs="Times New Roman"/>
          <w:sz w:val="28"/>
          <w:szCs w:val="28"/>
        </w:rPr>
      </w:pPr>
      <w:r>
        <w:rPr>
          <w:rFonts w:ascii="Times New Roman" w:hAnsi="Times New Roman" w:cs="Times New Roman"/>
          <w:sz w:val="28"/>
          <w:szCs w:val="28"/>
        </w:rPr>
        <w:t xml:space="preserve">XXIII. Применение и реализация пиротехнических изделий</w:t>
      </w:r>
    </w:p>
    <w:p>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 xml:space="preserve">бытового назначения</w:t>
      </w:r>
    </w:p>
    <w:p>
      <w:pPr>
        <w:pStyle w:val="ConsPlusNormal"/>
        <w:jc w:val="center"/>
        <w:rPr>
          <w:rFonts w:ascii="Times New Roman" w:hAnsi="Times New Roman" w:cs="Times New Roman"/>
          <w:sz w:val="28"/>
          <w:szCs w:val="28"/>
        </w:rPr>
      </w:pPr>
    </w:p>
    <w:p>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441. При подготовке и проведении фейерверков в местах массового пребывания людей с использованием пиротехнических изделий I - III класса опасности:</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а) должны быть реализованы дополнительные инженерно-технические мероприятия, при выполнении которых возможно проведение фейерверка с учетом требований инструкции на применяемые пиротехнические изделия. Они должны включать схему местности с нанесением на ней пунктов размещения фейерверочных изделий, предусматривать безопасные расстояния до зданий, сооружений с указанием границ безопасной зоны, а также места хранения пиротехнической продукции и ее утилизации;</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б) зрители должны находиться с наветренной стороны. Безопасное расстояние от мест проведения фейерверка до зданий и зрителей определяется с учетом требований инструкции применяемых пиротехнических изделий;</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в) на площадках, с которых запускаются пиротехнические изделия, запрещается курить и разводить огонь, а также оставлять пиротехнические изделия без присмотра;</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г) безопасность при устройстве фейерверков возлагается на организацию и (или) физических лиц, проводящих фейерверк;</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д) после использования пиротехнических изделий территория должна быть осмотрена и очищена от отработанных, несработавших пиротехнических изделий и их опасных элементов.</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442. Применение пиротехнических изделий, за исключением хлопушек и бенгальских свечей, соответствующих I классу опасности по техническому </w:t>
      </w:r>
      <w:hyperlink r:id="rId6" w:history="1">
        <w:r>
          <w:rPr>
            <w:rFonts w:ascii="Times New Roman" w:hAnsi="Times New Roman" w:cs="Times New Roman"/>
            <w:color w:val="0000ff"/>
            <w:sz w:val="28"/>
            <w:szCs w:val="28"/>
          </w:rPr>
          <w:t xml:space="preserve">регламенту</w:t>
        </w:r>
      </w:hyperlink>
      <w:r>
        <w:rPr>
          <w:rFonts w:ascii="Times New Roman" w:hAnsi="Times New Roman" w:cs="Times New Roman"/>
          <w:sz w:val="28"/>
          <w:szCs w:val="28"/>
        </w:rPr>
        <w:t xml:space="preserve"> Таможенного союза "О безопасности пиротехнических изделий", запрещается:</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а) в помещениях, зданиях и сооружениях любого функционального назначения, за исключением применения специальных сценических эффектов, профессиональных пиротехнических изделий и огневых эффектов, для которых разработан комплекс дополнительных инженерно-технических мероприятий по обеспечению пожарной безопасности;</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б) на территориях взрывоопасных и пожароопасных объектов, в полосах отчуждения железных дорог, нефтепроводов, газопроводов и линий высоковольтной электропередачи;</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в) на кровлях, покрытии, балконах, лоджиях и выступающих частях фасадов зданий (сооружений);</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г) во время проведения митингов, демонстраций, шествий и пикетирования;</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д) на территориях особо ценных объектов культурного наследия народов Российской Федерации, памятников истории и культуры, кладбищ и культовых сооружений, заповедников, заказников и национальных парков;</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е) при погодных условиях, не позволяющих обеспечить безопасность при их использовании;</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ж) лицам, не преодолевшим возрастного ограничения, установленного производителем пиротехнического изделия.</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443. При хранении пиротехнических изделий на объектах розничной торговли:</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необходимо соблюдать требования инструкции (руководства) по эксплуатации изделий;</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отбракованную пиротехническую продукцию необходимо хранить отдельно от годной для реализации пиротехнической продукции;</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запрещается на складах и в кладовых помещениях совместное хранение пиротехнической продукции с иными товарами (изделиями);</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запрещается размещение кладовых помещений для пиротехнических изделий на объектах торговли общей площадью торгового зала менее 25 кв. метров;</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для объектов торговли площадью торгового зала менее 25 кв. метров количество пиротехнических изделий не должно превышать более 100 килограммов по массе брутто. Загрузка пиротехническими изделиями торгового зала объекта торговли не должна превышать норму загрузки склада либо кладового помещения;</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пиротехнические изделия на объектах торговли должны храниться в помещениях, выделенных противопожарными перегородками 1-го типа. Запрещается размещать изделия в подвальных помещениях и подземных этажах.</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444. В процессе реализации (продажи) пиротехнической продукции выполняются следующие требования безопасности:</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а) витрины с образцами пиротехнических изделий в торговых помещениях обеспечивают возможность ознакомления покупателя с надписями на изделиях и исключают любые действия покупателей с изделиями, кроме визуального осмотра;</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б) пиротехнические изделия располагаются не ближе 0,5 метра от нагревательных приборов системы отопления. Работы, сопровождающиеся механическими и (или) тепловыми действиями, в помещениях с пиротехническими изделиями не допускаются;</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в) в торговых помещениях магазинов самообслуживания реализация пиротехнических изделий производится только в специализированных секциях продавцами-консультантами;</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г) пиротехнические изделия должны храниться в шкафах из негорючих материалов, установленных в помещениях, отгороженных от других помещений противопожарными перегородками и перекрытиями.</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445. Конструкция и размещение торгового (выставочного) оборудования на объектах торговли должны исключать самостоятельный доступ покупателей к пиротехническим изделиям.</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При продаже пиротехнических изделий продавец обязан информировать покупателя о классе опасности и правилах обращения с указанными изделиями.</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446. На объектах торговли запрещается:</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а) размещать отделы, секции по продаже пиротехнических изделий, а также товаров в аэрозольной упаковке в торговом зале ближе 4 метров от выходов в лестничные клетки и другие эвакуационные выходы;</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б) хранить пиротехнические изделия в помещениях, не имеющих оконных проемов или систем вытяжной противодымной вентиляции;</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в) хранить пиротехнические изделия совместно с другими горючими веществами и материалами;</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г) проводить огневые работы во время нахождения людей в торговых залах, а также в помещениях, где размещены на хранение пиротехнические изделия;</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д) расфасовывать изделия в торговых залах и на путях эвакуации;</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е) хранить пороховые изделия совместно с капсюлями или пиротехническими изделиями в одном шкафу;</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ж) размещать упаковку (тару) с изделиями и шкафы (сейфы) с изделиями в подвальных помещениях;</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з) хранить пиротехнические изделия в подвальных помещениях.</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447. Реализация (продажа) пиротехнических изделий запрещается:</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а) на объектах торговли, расположенных в жилых зданиях, зданиях вокзалов (воздушных, морских, речных, железнодорожных и автобусных), на платформах железнодорожных станций, остановках общественного транспорта, в наземных вестибюлях станций метрополитена, уличных переходах и в иных подземных сооружениях, а также в транспортных средствах и на территориях пожароопасных производственных объектов;</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б) лицам, не достигшим 16-летнего возраста (если производителем не установлено другое возрастное ограничение);</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в) при отсутствии (утрате) идентификационных признаков, инструкции (руководства) по эксплуатации, обязательного сертификата соответствия либо знака соответствия, при наличии следов порчи, истечении срока годности;</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г) вне заводской потребительской упаковки.</w:t>
      </w:r>
    </w:p>
    <w:p>
      <w:pPr>
        <w:pStyle w:val="ConsPlusNormal"/>
        <w:spacing w:before="160"/>
        <w:ind w:firstLine="540"/>
        <w:jc w:val="both"/>
        <w:rPr>
          <w:rFonts w:ascii="Times New Roman" w:hAnsi="Times New Roman" w:cs="Times New Roman"/>
          <w:sz w:val="28"/>
          <w:szCs w:val="28"/>
        </w:rPr>
      </w:pPr>
      <w:r>
        <w:rPr>
          <w:rFonts w:ascii="Times New Roman" w:hAnsi="Times New Roman" w:cs="Times New Roman"/>
          <w:sz w:val="28"/>
          <w:szCs w:val="28"/>
        </w:rPr>
        <w:t xml:space="preserve">448. Использование пиротехнических изделий необходимо производить строго в соответствии с их инструкцией по применению и на безопасном расстоянии от массового скопления людей и объектов защиты (в том числе с учетом размеров опасной зоны).</w:t>
      </w:r>
    </w:p>
    <w:p>
      <w:pPr>
        <w:pStyle w:val="ConsPlusNormal"/>
      </w:pPr>
      <w:hyperlink r:id="rId7" w:history="1">
        <w:r>
          <w:rPr>
            <w:rFonts w:ascii="Times New Roman" w:hAnsi="Times New Roman" w:cs="Times New Roman"/>
            <w:i/>
            <w:iCs/>
            <w:color w:val="0000ff"/>
            <w:sz w:val="28"/>
            <w:szCs w:val="28"/>
          </w:rPr>
          <w:br/>
          <w:t xml:space="preserve">Постановление Правительства РФ от 16.09.2020 N 1479 (ред. от 21.05.2021) "Об утверждении Правил противопожарного режима в Российской Федерации" {КонсультантПлюс}</w:t>
        </w:r>
      </w:hyperlink>
      <w:r>
        <w:br/>
      </w:r>
    </w:p>
    <w:sectPr>
      <w:pgSz w:w="11906" w:h="16838"/>
      <w:pgMar w:top="709" w:right="850" w:bottom="1134" w:left="1701"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Courier New">
    <w:panose1 w:val="02070409020205020404"/>
  </w:font>
  <w:font w:name="Arial">
    <w:panose1 w:val="020B0604020202020204"/>
  </w:font>
  <w:font w:name="Times New Roman">
    <w:panose1 w:val="02020603050405020304"/>
  </w:font>
  <w:font w:name="Calibri">
    <w:panose1 w:val="020F0502020204030204"/>
  </w:font>
  <w:font w:name="Cambria">
    <w:panose1 w:val="020405030504060302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defaultTabStop w:val="720"/>
  <w:characterSpacingControl w:val="doNotCompress"/>
  <w:compat>
    <w:spaceForUL w:val="true"/>
    <w:balanceSingleByteDoubleByteWidth w:val="true"/>
    <w:doNotLeaveBackslashAlone w:val="true"/>
    <w:ulTrailSpace w:val="true"/>
    <w:adjustLineHeightInTable w:val="true"/>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cs="Times New Roman" w:asciiTheme="minorHAnsi" w:hAnsiTheme="minorHAnsi" w:eastAsiaTheme="minorEastAsia"/>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a" w:default="1">
    <w:name w:val="Normal"/>
    <w:qFormat/>
  </w:style>
  <w:style w:type="paragraph" w:styleId="1">
    <w:name w:val="heading 1"/>
    <w:basedOn w:val="a"/>
    <w:next w:val="a"/>
    <w:link w:val="10"/>
    <w:uiPriority w:val="9"/>
    <w:qFormat/>
    <w:pPr>
      <w:keepNext/>
      <w:spacing w:before="240" w:after="60"/>
      <w:outlineLvl w:val="0"/>
    </w:pPr>
    <w:rPr>
      <w:rFonts w:asciiTheme="majorHAnsi" w:hAnsiTheme="majorHAnsi" w:eastAsiaTheme="majorEastAsia" w:cstheme="majorBidi"/>
      <w:b/>
      <w:bCs/>
      <w:sz w:val="32"/>
      <w:szCs w:val="32"/>
    </w:rPr>
  </w:style>
  <w:style w:type="character" w:styleId="a0" w:default="1">
    <w:name w:val="Default Paragraph Font"/>
    <w:uiPriority w:val="1"/>
    <w:unhideWhenUsed/>
  </w:style>
  <w:style w:type="table" w:styleId="a1" w:default="1">
    <w:name w:val="Normal Table"/>
    <w:uiPriority w:val="99"/>
    <w:semiHidden/>
    <w:unhideWhenUsed/>
    <w:tblPr>
      <w:tblInd w:w="0" w:type="dxa"/>
      <w:tblCellMar>
        <w:left w:w="108" w:type="dxa"/>
        <w:top w:w="0" w:type="dxa"/>
        <w:right w:w="108" w:type="dxa"/>
        <w:bottom w:w="0" w:type="dxa"/>
      </w:tblCellMar>
    </w:tblPr>
  </w:style>
  <w:style w:type="numbering" w:styleId="a2" w:default="1">
    <w:name w:val="No List"/>
    <w:uiPriority w:val="99"/>
    <w:semiHidden/>
    <w:unhideWhenUsed/>
  </w:style>
  <w:style w:type="paragraph" w:styleId="ConsPlusNormal" w:customStyle="1">
    <w:name w:val="ConsPlusNormal"/>
    <w:pPr>
      <w:widowControl w:val="off"/>
      <w:spacing w:after="0" w:line="240" w:lineRule="auto"/>
    </w:pPr>
    <w:rPr>
      <w:rFonts w:ascii="Arial" w:hAnsi="Arial" w:cs="Arial"/>
      <w:sz w:val="16"/>
      <w:szCs w:val="16"/>
    </w:rPr>
  </w:style>
  <w:style w:type="paragraph" w:styleId="ConsPlusNonformat" w:customStyle="1">
    <w:name w:val="ConsPlusNonformat"/>
    <w:uiPriority w:val="99"/>
    <w:pPr>
      <w:widowControl w:val="off"/>
      <w:spacing w:after="0" w:line="240" w:lineRule="auto"/>
    </w:pPr>
    <w:rPr>
      <w:rFonts w:ascii="Courier New" w:hAnsi="Courier New" w:cs="Courier New"/>
      <w:sz w:val="20"/>
      <w:szCs w:val="20"/>
    </w:rPr>
  </w:style>
  <w:style w:type="paragraph" w:styleId="ConsPlusTitle" w:customStyle="1">
    <w:name w:val="ConsPlusTitle"/>
    <w:uiPriority w:val="99"/>
    <w:pPr>
      <w:widowControl w:val="off"/>
      <w:spacing w:after="0" w:line="240" w:lineRule="auto"/>
    </w:pPr>
    <w:rPr>
      <w:rFonts w:ascii="Arial" w:hAnsi="Arial" w:cs="Arial"/>
      <w:b/>
      <w:bCs/>
      <w:sz w:val="16"/>
      <w:szCs w:val="16"/>
    </w:rPr>
  </w:style>
  <w:style w:type="paragraph" w:styleId="ConsPlusCell" w:customStyle="1">
    <w:name w:val="ConsPlusCell"/>
    <w:uiPriority w:val="99"/>
    <w:pPr>
      <w:widowControl w:val="off"/>
      <w:spacing w:after="0" w:line="240" w:lineRule="auto"/>
    </w:pPr>
    <w:rPr>
      <w:rFonts w:ascii="Courier New" w:hAnsi="Courier New" w:cs="Courier New"/>
      <w:sz w:val="20"/>
      <w:szCs w:val="20"/>
    </w:rPr>
  </w:style>
  <w:style w:type="paragraph" w:styleId="ConsPlusDocList" w:customStyle="1">
    <w:name w:val="ConsPlusDocList"/>
    <w:uiPriority w:val="99"/>
    <w:pPr>
      <w:widowControl w:val="off"/>
      <w:spacing w:after="0" w:line="240" w:lineRule="auto"/>
    </w:pPr>
    <w:rPr>
      <w:rFonts w:ascii="Courier New" w:hAnsi="Courier New" w:cs="Courier New"/>
      <w:sz w:val="16"/>
      <w:szCs w:val="16"/>
    </w:rPr>
  </w:style>
  <w:style w:type="paragraph" w:styleId="ConsPlusTitlePage" w:customStyle="1">
    <w:name w:val="ConsPlusTitlePage"/>
    <w:uiPriority w:val="99"/>
    <w:pPr>
      <w:widowControl w:val="off"/>
      <w:spacing w:after="0" w:line="240" w:lineRule="auto"/>
    </w:pPr>
    <w:rPr>
      <w:rFonts w:ascii="Tahoma" w:hAnsi="Tahoma" w:cs="Tahoma"/>
      <w:sz w:val="16"/>
      <w:szCs w:val="16"/>
    </w:rPr>
  </w:style>
  <w:style w:type="paragraph" w:styleId="ConsPlusJurTerm" w:customStyle="1">
    <w:name w:val="ConsPlusJurTerm"/>
    <w:uiPriority w:val="99"/>
    <w:pPr>
      <w:widowControl w:val="off"/>
      <w:spacing w:after="0" w:line="240" w:lineRule="auto"/>
    </w:pPr>
    <w:rPr>
      <w:rFonts w:ascii="Tahoma" w:hAnsi="Tahoma" w:cs="Tahoma"/>
      <w:sz w:val="20"/>
      <w:szCs w:val="20"/>
    </w:rPr>
  </w:style>
  <w:style w:type="paragraph" w:styleId="ConsPlusTextList" w:customStyle="1">
    <w:name w:val="ConsPlusTextList"/>
    <w:uiPriority w:val="99"/>
    <w:pPr>
      <w:widowControl w:val="off"/>
      <w:spacing w:after="0" w:line="240" w:lineRule="auto"/>
    </w:pPr>
    <w:rPr>
      <w:rFonts w:ascii="Arial" w:hAnsi="Arial" w:cs="Arial"/>
      <w:sz w:val="20"/>
      <w:szCs w:val="20"/>
    </w:rPr>
  </w:style>
  <w:style w:type="paragraph" w:styleId="ConsPlusTextList1" w:customStyle="1">
    <w:name w:val="ConsPlusTextList1"/>
    <w:uiPriority w:val="99"/>
    <w:pPr>
      <w:widowControl w:val="off"/>
      <w:spacing w:after="0" w:line="240" w:lineRule="auto"/>
    </w:pPr>
    <w:rPr>
      <w:rFonts w:ascii="Arial" w:hAnsi="Arial" w:cs="Arial"/>
      <w:sz w:val="20"/>
      <w:szCs w:val="20"/>
    </w:rPr>
  </w:style>
  <w:style w:type="character" w:styleId="10" w:customStyle="1">
    <w:name w:val="Заголовок 1 Знак"/>
    <w:basedOn w:val="a0"/>
    <w:link w:val="1"/>
    <w:uiPriority w:val="9"/>
    <w:rPr>
      <w:rFonts w:asciiTheme="majorHAnsi" w:hAnsiTheme="majorHAnsi" w:eastAsiaTheme="majorEastAsia" w:cstheme="majorBidi"/>
      <w:b/>
      <w:bCs/>
      <w:sz w:val="32"/>
      <w:szCs w:val="32"/>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hyperlink" Target="consultantplus://offline/ref=B80C4121374073B9B0099C00991ED50DB37396BAC107C5E9E9CCEE15091D24B9A59A9A1DE2142F10CE0E38B4ECDAE2BBD6DDC0AE54A73B62w8L0F" TargetMode="External"/><Relationship Id="rId7" Type="http://schemas.openxmlformats.org/officeDocument/2006/relationships/hyperlink" Target="consultantplus://offline/ref=B80C4121374073B9B0099C00991ED50DB37A96B9CB0CC5E9E9CCEE15091D24B9A59A9A1DE2152E13CC0E38B4ECDAE2BBD6DDC0AE54A73B62w8L0F" TargetMode="External"/></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Р7-Офис/2024.4.1.625</Application>
  <Characters>6238</Characters>
  <CharactersWithSpaces>7318</CharactersWithSpaces>
  <Company>КонсультантПлюс Версия 4021.00.31</Company>
  <DocSecurity>2</DocSecurity>
  <HyperlinksChanged>false</HyperlinksChanged>
  <Lines>51</Lines>
  <LinksUpToDate>false</LinksUpToDate>
  <Pages>4</Pages>
  <Paragraphs>14</Paragraphs>
  <ScaleCrop>false</ScaleCrop>
  <SharedDoc>false</SharedDoc>
  <Template>Normal.dotm</Template>
  <TotalTime>3</TotalTime>
  <Words>1094</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16.09.2020 N 1479(ред. от 21.05.2021)"Об утверждении Правил противопожарного режима в Российской Федерации"</dc:title>
  <dc:creator>Михайлова Анна Александровна</dc:creator>
  <cp:lastModifiedBy>Мочалова Наталья Сергеевна</cp:lastModifiedBy>
  <cp:revision>2</cp:revision>
  <dcterms:created xsi:type="dcterms:W3CDTF">2022-12-12T04:46:00Z</dcterms:created>
  <dcterms:modified xsi:type="dcterms:W3CDTF">2022-12-12T04:46:00Z</dcterms:modified>
</cp:coreProperties>
</file>