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D" w:rsidRDefault="00B5302D" w:rsidP="008E39F4">
      <w:pPr>
        <w:jc w:val="center"/>
        <w:rPr>
          <w:b/>
        </w:rPr>
      </w:pPr>
      <w:r w:rsidRPr="00B5302D">
        <w:rPr>
          <w:b/>
        </w:rPr>
        <w:t>Рекомендации</w:t>
      </w:r>
      <w:r w:rsidR="008E39F4">
        <w:rPr>
          <w:b/>
        </w:rPr>
        <w:t xml:space="preserve"> по выбору новогодних подарков</w:t>
      </w:r>
    </w:p>
    <w:p w:rsidR="00F14759" w:rsidRDefault="00F14759" w:rsidP="008E39F4">
      <w:pPr>
        <w:jc w:val="center"/>
        <w:rPr>
          <w:b/>
        </w:rPr>
      </w:pPr>
    </w:p>
    <w:p w:rsidR="008E39F4" w:rsidRPr="00B5302D" w:rsidRDefault="00F14759" w:rsidP="008E39F4">
      <w:pPr>
        <w:jc w:val="center"/>
        <w:rPr>
          <w:b/>
        </w:rPr>
      </w:pPr>
      <w:r w:rsidRPr="00F14759">
        <w:rPr>
          <w:b/>
          <w:noProof/>
        </w:rPr>
        <w:drawing>
          <wp:inline distT="0" distB="0" distL="0" distR="0">
            <wp:extent cx="6299835" cy="3564292"/>
            <wp:effectExtent l="0" t="0" r="5715" b="0"/>
            <wp:docPr id="1" name="Рисунок 1" descr="C:\Users\Пользователь\Desktop\Горячая линия про подар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Горячая линия про подарки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6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759" w:rsidRDefault="00F14759" w:rsidP="00B5302D">
      <w:pPr>
        <w:ind w:firstLine="709"/>
        <w:jc w:val="both"/>
      </w:pPr>
    </w:p>
    <w:p w:rsidR="00F14759" w:rsidRDefault="00F14759" w:rsidP="00B5302D">
      <w:pPr>
        <w:ind w:firstLine="709"/>
        <w:jc w:val="both"/>
      </w:pPr>
    </w:p>
    <w:p w:rsidR="00F14759" w:rsidRDefault="00F14759" w:rsidP="00B5302D">
      <w:pPr>
        <w:ind w:firstLine="709"/>
        <w:jc w:val="both"/>
      </w:pPr>
    </w:p>
    <w:p w:rsidR="00F14759" w:rsidRDefault="00F14759" w:rsidP="00B5302D">
      <w:pPr>
        <w:ind w:firstLine="709"/>
        <w:jc w:val="both"/>
      </w:pPr>
    </w:p>
    <w:p w:rsidR="00B5302D" w:rsidRDefault="00B5302D" w:rsidP="00B5302D">
      <w:pPr>
        <w:ind w:firstLine="709"/>
        <w:jc w:val="both"/>
      </w:pPr>
      <w:bookmarkStart w:id="0" w:name="_GoBack"/>
      <w:bookmarkEnd w:id="0"/>
      <w:r>
        <w:t>Скоро Новый год и многие хотят порадовать детей наборами со сладостями.</w:t>
      </w:r>
    </w:p>
    <w:p w:rsidR="00B5302D" w:rsidRDefault="00B5302D" w:rsidP="00B5302D">
      <w:pPr>
        <w:ind w:firstLine="709"/>
        <w:jc w:val="both"/>
      </w:pPr>
      <w:r>
        <w:t>Рекомендуем вам быть внимательными при выборе и придерживаться нескольких правил для того, чтобы приобрести вкусный, качественный и безопасный сладкий подарок. Помните, что делать это лучше в местах организованной торговли (магазины, супермаркеты, официальные рынки).</w:t>
      </w:r>
    </w:p>
    <w:p w:rsidR="00B5302D" w:rsidRDefault="00B5302D" w:rsidP="00B5302D">
      <w:pPr>
        <w:ind w:firstLine="709"/>
        <w:jc w:val="both"/>
      </w:pPr>
      <w:r>
        <w:t>При покупке обратите внимание на этикетку упаковки, маркировку пищевой продукции, на которой должны быть следующие сведения:</w:t>
      </w:r>
    </w:p>
    <w:p w:rsidR="00B5302D" w:rsidRDefault="00B5302D" w:rsidP="00B5302D">
      <w:pPr>
        <w:ind w:firstLine="709"/>
        <w:jc w:val="both"/>
      </w:pPr>
      <w:r>
        <w:t>1.наименование товара;</w:t>
      </w:r>
    </w:p>
    <w:p w:rsidR="00B5302D" w:rsidRDefault="00B5302D" w:rsidP="00B5302D">
      <w:pPr>
        <w:ind w:firstLine="709"/>
        <w:jc w:val="both"/>
      </w:pPr>
      <w:r>
        <w:t>2.состав;</w:t>
      </w:r>
    </w:p>
    <w:p w:rsidR="00B5302D" w:rsidRDefault="00B5302D" w:rsidP="00B5302D">
      <w:pPr>
        <w:ind w:firstLine="709"/>
        <w:jc w:val="both"/>
      </w:pPr>
      <w:r>
        <w:t>3.количество;</w:t>
      </w:r>
    </w:p>
    <w:p w:rsidR="00B5302D" w:rsidRDefault="00B5302D" w:rsidP="00B5302D">
      <w:pPr>
        <w:ind w:firstLine="709"/>
        <w:jc w:val="both"/>
      </w:pPr>
      <w:r>
        <w:t>4.дата изготовления;</w:t>
      </w:r>
    </w:p>
    <w:p w:rsidR="00B5302D" w:rsidRDefault="00B5302D" w:rsidP="00B5302D">
      <w:pPr>
        <w:ind w:firstLine="709"/>
        <w:jc w:val="both"/>
      </w:pPr>
      <w:r>
        <w:t>5.срок годности;</w:t>
      </w:r>
    </w:p>
    <w:p w:rsidR="00B5302D" w:rsidRDefault="00B5302D" w:rsidP="00B5302D">
      <w:pPr>
        <w:ind w:firstLine="709"/>
        <w:jc w:val="both"/>
      </w:pPr>
      <w:r>
        <w:t>6.условия хранения, в том числе и после вскрытия упаковки;</w:t>
      </w:r>
    </w:p>
    <w:p w:rsidR="00B5302D" w:rsidRDefault="00B5302D" w:rsidP="00B5302D">
      <w:pPr>
        <w:ind w:firstLine="709"/>
        <w:jc w:val="both"/>
      </w:pPr>
      <w:r>
        <w:t>7.наименование и место нахождения изготовителя пищевой продукции или фамилия, имя, отчество и место нахождения индивидуального предпринимателя – изготовителя пищевой продукции; наименование и место нахождения уполномоченного изготовителем лица; наименование и место нахождения организации-импортера или фамилия, имя, отчество и место нахождения индивидуального предпринимателя-импортера;</w:t>
      </w:r>
    </w:p>
    <w:p w:rsidR="00B5302D" w:rsidRDefault="00B5302D" w:rsidP="00B5302D">
      <w:pPr>
        <w:ind w:firstLine="709"/>
        <w:jc w:val="both"/>
      </w:pPr>
      <w:r>
        <w:t>8.рекомендации или ограничения по использованию, если товар может причинить вред здоровью потребителей;</w:t>
      </w:r>
    </w:p>
    <w:p w:rsidR="00B5302D" w:rsidRDefault="00B5302D" w:rsidP="00B5302D">
      <w:pPr>
        <w:ind w:firstLine="709"/>
        <w:jc w:val="both"/>
      </w:pPr>
      <w:r>
        <w:t>9.показатели пищевой ценности;</w:t>
      </w:r>
    </w:p>
    <w:p w:rsidR="00B5302D" w:rsidRDefault="00B5302D" w:rsidP="00B5302D">
      <w:pPr>
        <w:ind w:firstLine="709"/>
        <w:jc w:val="both"/>
      </w:pPr>
      <w:r>
        <w:t>10.сведения о наличии в пищевой продукции компонентов, полученных с применением генно-модифицированных организмов;</w:t>
      </w:r>
    </w:p>
    <w:p w:rsidR="00B5302D" w:rsidRDefault="00B5302D" w:rsidP="00B5302D">
      <w:pPr>
        <w:ind w:firstLine="709"/>
        <w:jc w:val="both"/>
      </w:pPr>
      <w:r>
        <w:t>11.единый знак обращения продукции на рынке государств – членов Таможенного союза.</w:t>
      </w:r>
    </w:p>
    <w:p w:rsidR="00B5302D" w:rsidRDefault="00B5302D" w:rsidP="00B5302D">
      <w:pPr>
        <w:ind w:firstLine="709"/>
        <w:jc w:val="both"/>
      </w:pPr>
      <w:r>
        <w:t>Срок годности устанавливается по самому скоропортящемуся продукту, входящему в состав. Необходимо выбрать набор с самой близкой ко дню покупки датой фасовки – тогда конфеты, вафли и печенье будут более свежими.</w:t>
      </w:r>
    </w:p>
    <w:p w:rsidR="00B5302D" w:rsidRDefault="00B5302D" w:rsidP="00B5302D">
      <w:pPr>
        <w:ind w:firstLine="709"/>
        <w:jc w:val="both"/>
      </w:pPr>
      <w:r>
        <w:lastRenderedPageBreak/>
        <w:t>При выборе подарков предпочтение стоит отдавать тем, в составе кондитерских изделий которых содержится минимум пищевых добавок, консервантов, гомогенизированных жиров и масел.</w:t>
      </w:r>
    </w:p>
    <w:p w:rsidR="00B5302D" w:rsidRDefault="00B5302D" w:rsidP="00B5302D">
      <w:pPr>
        <w:ind w:firstLine="709"/>
        <w:jc w:val="both"/>
      </w:pPr>
      <w:r>
        <w:t>Также у вас есть возможность самостоятельно сформировать сладкий подарок, купив любимые конфеты своих детей и оформив их в красивую упаковку.</w:t>
      </w:r>
    </w:p>
    <w:p w:rsidR="00B5302D" w:rsidRDefault="00B5302D" w:rsidP="00B5302D">
      <w:pPr>
        <w:ind w:firstLine="709"/>
        <w:jc w:val="both"/>
      </w:pPr>
      <w:r>
        <w:t>Обратите внимание на наличие потенциальных аллергенов, к которым относятся ядра абрикосовой косточки, арахис. Их использование в питании детей не рекомендуется. Кстати, карамель (в том числе леденцовая) также не рекомендована для наполнения детских наборов, как и кондитерские изделия, содержащие алкоголь (более 0,5 % этанола).</w:t>
      </w:r>
    </w:p>
    <w:p w:rsidR="00B5302D" w:rsidRDefault="00B5302D" w:rsidP="00B5302D">
      <w:pPr>
        <w:ind w:firstLine="709"/>
        <w:jc w:val="both"/>
      </w:pPr>
      <w:r>
        <w:t>В состав качественного сладкого набора могут входить шоколад, конфеты (желейные, вафельные, с начинкой из суфле), вафли, пряники, печенье (бисквитное, галетное), мягкий ирис, пастила, зефир и мармелад.</w:t>
      </w:r>
    </w:p>
    <w:p w:rsidR="00B5302D" w:rsidRDefault="00B5302D" w:rsidP="00B5302D">
      <w:pPr>
        <w:ind w:firstLine="709"/>
        <w:jc w:val="both"/>
      </w:pPr>
      <w:r>
        <w:t>Последние два компонента являются наиболее безвредными ввиду меньшего количества сахара по сравнению с другими сладостями. Помимо этого, в мармеладе и зефире содержится пектин, полезный для пищеварения.</w:t>
      </w:r>
    </w:p>
    <w:p w:rsidR="00B5302D" w:rsidRDefault="00B5302D" w:rsidP="00B5302D">
      <w:pPr>
        <w:ind w:firstLine="709"/>
        <w:jc w:val="both"/>
      </w:pPr>
      <w:r>
        <w:t xml:space="preserve">В составе сладостей должны отсутствовать: усилители вкуса и аромата, консерванты (Е200, Е202, Е210, Е249), синтетические красители, </w:t>
      </w:r>
      <w:proofErr w:type="spellStart"/>
      <w:r>
        <w:t>ароматизаторы</w:t>
      </w:r>
      <w:proofErr w:type="spellEnd"/>
      <w:r>
        <w:t xml:space="preserve">, идентичные натуральным, гидрогенизированные масла и жиры, а также натуральный кофе. Натуральные красители и </w:t>
      </w:r>
      <w:proofErr w:type="spellStart"/>
      <w:r>
        <w:t>ароматизаторы</w:t>
      </w:r>
      <w:proofErr w:type="spellEnd"/>
      <w:r>
        <w:t xml:space="preserve"> допускаются.</w:t>
      </w:r>
    </w:p>
    <w:p w:rsidR="00B5302D" w:rsidRDefault="00B5302D" w:rsidP="00B5302D">
      <w:pPr>
        <w:ind w:firstLine="709"/>
        <w:jc w:val="both"/>
      </w:pPr>
      <w:r>
        <w:t>Внутри подарка вместе с кондитерскими изделиями может находиться игрушка. Она должна быть в отдельной упаковке, предназначенной для контакта с пищевыми продуктами. Но стоит помнить о возрастных ограничениях и технике безопасности. Так, игрушки для детей до 3 лет не должны содержать натуральный мех и кожу – это достаточно сильные аллергены. Также в игрушке не должно быть стекла и других бьющихся материалов, мелких деталей, в том числе размер которых во влажной среде увеличивается более чем на 5%. Сладкий подарок советуем хранить при температуре 15–17 градусов, иначе из-за нарушений условий хранения шоколад может покрыться белым налетом.</w:t>
      </w:r>
    </w:p>
    <w:p w:rsidR="00B5302D" w:rsidRDefault="00B5302D" w:rsidP="00B5302D">
      <w:pPr>
        <w:ind w:firstLine="709"/>
        <w:jc w:val="both"/>
      </w:pPr>
      <w:r>
        <w:t>По вашему требованию продавец подарка обязан предоставить документы, подтверждающие качество и безопасность всех составляющих компонентов подарка, а именно – декларации соответствия, транспортные накладные.</w:t>
      </w:r>
    </w:p>
    <w:p w:rsidR="00B5302D" w:rsidRDefault="00B5302D" w:rsidP="00B5302D">
      <w:pPr>
        <w:ind w:firstLine="709"/>
        <w:jc w:val="both"/>
      </w:pPr>
      <w:r>
        <w:t>Если у вас возникают сомнения относительно качества и безопасности сладких подарков, а также детской одежды, обуви и игрушек, можно обратиться за разъяснениями на Всероссийскую горячую линию Роспотребнадзора по вопросам качества и безопасности детских товаров.</w:t>
      </w:r>
    </w:p>
    <w:p w:rsidR="00782F78" w:rsidRDefault="00782F78"/>
    <w:sectPr w:rsidR="00782F78" w:rsidSect="00B5302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2D"/>
    <w:rsid w:val="00782F78"/>
    <w:rsid w:val="008E39F4"/>
    <w:rsid w:val="00B5302D"/>
    <w:rsid w:val="00F1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72B32-9E0B-4441-9487-A0EE8D4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2025-12-09T08:13:00Z</dcterms:created>
  <dcterms:modified xsi:type="dcterms:W3CDTF">2025-12-09T08:24:00Z</dcterms:modified>
</cp:coreProperties>
</file>