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EFB"/>
  <w:body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617ED0">
      <w:pPr>
        <w:pStyle w:val="t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617ED0">
      <w:pPr>
        <w:pStyle w:val="t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617ED0">
      <w:pPr>
        <w:pStyle w:val="t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реализации единой государственной политики в области противодействия коррупции постановляю: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</w:t>
      </w:r>
      <w:r>
        <w:rPr>
          <w:color w:val="333333"/>
          <w:sz w:val="27"/>
          <w:szCs w:val="27"/>
        </w:rPr>
        <w:t>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</w:t>
      </w:r>
      <w:r>
        <w:rPr>
          <w:color w:val="333333"/>
          <w:sz w:val="27"/>
          <w:szCs w:val="27"/>
        </w:rPr>
        <w:t>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</w:t>
      </w:r>
      <w:r>
        <w:rPr>
          <w:color w:val="333333"/>
          <w:sz w:val="27"/>
          <w:szCs w:val="27"/>
        </w:rPr>
        <w:t xml:space="preserve">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</w:t>
      </w:r>
      <w:r>
        <w:rPr>
          <w:color w:val="333333"/>
          <w:sz w:val="27"/>
          <w:szCs w:val="27"/>
        </w:rPr>
        <w:t>актера своих супруг (супругов) и несовершеннолетних детей, не представляют такие сведения;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</w:t>
      </w:r>
      <w:r>
        <w:rPr>
          <w:color w:val="333333"/>
          <w:sz w:val="27"/>
          <w:szCs w:val="27"/>
        </w:rPr>
        <w:t>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перечнем должностей федеральной государственн</w:t>
      </w:r>
      <w:r>
        <w:rPr>
          <w:color w:val="333333"/>
          <w:sz w:val="27"/>
          <w:szCs w:val="27"/>
        </w:rPr>
        <w:t xml:space="preserve">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</w:t>
      </w:r>
      <w:r>
        <w:rPr>
          <w:color w:val="333333"/>
          <w:sz w:val="27"/>
          <w:szCs w:val="27"/>
        </w:rPr>
        <w:t xml:space="preserve">своих супруги (супруга) и несовершеннолетних детей, утвержденным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 № 557</w:t>
      </w:r>
      <w:r>
        <w:rPr>
          <w:color w:val="333333"/>
          <w:sz w:val="27"/>
          <w:szCs w:val="27"/>
        </w:rPr>
        <w:t xml:space="preserve">, и претендующие на замещение должностей федеральной государственной службы, предусмотренных названным перечнем, не представляют </w:t>
      </w:r>
      <w:r>
        <w:rPr>
          <w:color w:val="333333"/>
          <w:sz w:val="27"/>
          <w:szCs w:val="27"/>
        </w:rPr>
        <w:t>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 (супругов) и несовершеннолетних детей, в случае если: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такие военнослужащие, сотрудники, лица пр</w:t>
      </w:r>
      <w:r>
        <w:rPr>
          <w:color w:val="333333"/>
          <w:sz w:val="27"/>
          <w:szCs w:val="27"/>
        </w:rPr>
        <w:t>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</w:t>
      </w:r>
      <w:r>
        <w:rPr>
          <w:color w:val="333333"/>
          <w:sz w:val="27"/>
          <w:szCs w:val="27"/>
        </w:rPr>
        <w:t>краины;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</w:t>
      </w:r>
      <w:r>
        <w:rPr>
          <w:color w:val="333333"/>
          <w:sz w:val="27"/>
          <w:szCs w:val="27"/>
        </w:rPr>
        <w:t xml:space="preserve"> области, Херсонской области и Украины;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</w:t>
      </w:r>
      <w:r>
        <w:rPr>
          <w:color w:val="333333"/>
          <w:sz w:val="27"/>
          <w:szCs w:val="27"/>
        </w:rPr>
        <w:t>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</w:t>
      </w:r>
      <w:r>
        <w:rPr>
          <w:color w:val="333333"/>
          <w:sz w:val="27"/>
          <w:szCs w:val="27"/>
        </w:rPr>
        <w:t xml:space="preserve">й Народной Республики, Запорожской области, Херсонской области и Украины, лица, направленные (командированные) для выполнения задач на территориях Донецкой Народной Республики, Луганской Народной Республики, </w:t>
      </w:r>
      <w:r>
        <w:rPr>
          <w:color w:val="333333"/>
          <w:sz w:val="27"/>
          <w:szCs w:val="27"/>
        </w:rPr>
        <w:lastRenderedPageBreak/>
        <w:t>Запорожской области и Херсонской области и выпол</w:t>
      </w:r>
      <w:r>
        <w:rPr>
          <w:color w:val="333333"/>
          <w:sz w:val="27"/>
          <w:szCs w:val="27"/>
        </w:rPr>
        <w:t>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</w:t>
      </w:r>
      <w:r>
        <w:rPr>
          <w:color w:val="333333"/>
          <w:sz w:val="27"/>
          <w:szCs w:val="27"/>
        </w:rPr>
        <w:t>раничений и запретов в этой области;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</w:t>
      </w:r>
      <w:r>
        <w:rPr>
          <w:color w:val="333333"/>
          <w:sz w:val="27"/>
          <w:szCs w:val="27"/>
        </w:rPr>
        <w:t>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</w:t>
      </w:r>
      <w:r>
        <w:rPr>
          <w:color w:val="333333"/>
          <w:sz w:val="27"/>
          <w:szCs w:val="27"/>
        </w:rPr>
        <w:t>кой области и Херсонской области, в связи с исполнением служебных (должностных) 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</w:t>
      </w:r>
      <w:r>
        <w:rPr>
          <w:color w:val="333333"/>
          <w:sz w:val="27"/>
          <w:szCs w:val="27"/>
        </w:rPr>
        <w:t>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</w:t>
      </w:r>
      <w:r>
        <w:rPr>
          <w:color w:val="333333"/>
          <w:sz w:val="27"/>
          <w:szCs w:val="27"/>
        </w:rPr>
        <w:t>ых с ее проведением, на территориях Донецкой Народной Республики, Луганской Народной Республики, Запорожской области, Херсонской области и Украины, а также в связи с выполнением задач на территориях Донецкой Народной Республики, Луганской Народной Республи</w:t>
      </w:r>
      <w:r>
        <w:rPr>
          <w:color w:val="333333"/>
          <w:sz w:val="27"/>
          <w:szCs w:val="27"/>
        </w:rPr>
        <w:t>ки, Запорожской области и Херсонской области;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обязанности, ограничения и запреты, установленные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коррупции", не распространяются на граждан Российской Федерации, призванных на военную </w:t>
      </w:r>
      <w:r>
        <w:rPr>
          <w:color w:val="333333"/>
          <w:sz w:val="27"/>
          <w:szCs w:val="27"/>
        </w:rPr>
        <w:t>службу по мобилизации в Вооруженные Силы Российской Федерации;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</w:t>
      </w:r>
      <w:r>
        <w:rPr>
          <w:color w:val="333333"/>
          <w:sz w:val="27"/>
          <w:szCs w:val="27"/>
        </w:rPr>
        <w:t>ения, в случае если их супруги: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</w:t>
      </w:r>
      <w:r>
        <w:rPr>
          <w:color w:val="333333"/>
          <w:sz w:val="27"/>
          <w:szCs w:val="27"/>
        </w:rPr>
        <w:lastRenderedPageBreak/>
        <w:t>сотрудниками уголовно-</w:t>
      </w:r>
      <w:r>
        <w:rPr>
          <w:color w:val="333333"/>
          <w:sz w:val="27"/>
          <w:szCs w:val="27"/>
        </w:rPr>
        <w:t>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</w:t>
      </w:r>
      <w:r>
        <w:rPr>
          <w:color w:val="333333"/>
          <w:sz w:val="27"/>
          <w:szCs w:val="27"/>
        </w:rPr>
        <w:t>ародной Республики, Луганской Народной Республики, Запорожской области, Херсонской области и Украины;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</w:t>
      </w:r>
      <w:r>
        <w:rPr>
          <w:color w:val="333333"/>
          <w:sz w:val="27"/>
          <w:szCs w:val="27"/>
        </w:rPr>
        <w:t>ой области и выполняют такие задачи;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призваны на военную службу по мобилизации в Вооруженные Силы Российской Федерации;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</w:t>
      </w:r>
      <w:r>
        <w:rPr>
          <w:color w:val="333333"/>
          <w:sz w:val="27"/>
          <w:szCs w:val="27"/>
        </w:rPr>
        <w:t xml:space="preserve"> Федерации;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</w:t>
      </w:r>
      <w:r>
        <w:rPr>
          <w:color w:val="333333"/>
          <w:sz w:val="27"/>
          <w:szCs w:val="27"/>
        </w:rPr>
        <w:t xml:space="preserve">оном </w:t>
      </w:r>
      <w:r>
        <w:rPr>
          <w:rStyle w:val="cmd"/>
          <w:color w:val="333333"/>
          <w:sz w:val="27"/>
          <w:szCs w:val="27"/>
        </w:rPr>
        <w:t>от 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Настоящий Указ вступает в силу со дня ег</w:t>
      </w:r>
      <w:r>
        <w:rPr>
          <w:color w:val="333333"/>
          <w:sz w:val="27"/>
          <w:szCs w:val="27"/>
        </w:rPr>
        <w:t>о подписания и распространяется на правоотношения, возникшие с 24 февраля 2022 г.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617ED0">
      <w:pPr>
        <w:pStyle w:val="i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В.Путин</w:t>
      </w:r>
    </w:p>
    <w:p w:rsidR="0000000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617ED0">
      <w:pPr>
        <w:pStyle w:val="i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617ED0">
      <w:pPr>
        <w:pStyle w:val="i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 декабря 2022 года</w:t>
      </w:r>
    </w:p>
    <w:p w:rsidR="00000000" w:rsidRDefault="00617ED0">
      <w:pPr>
        <w:pStyle w:val="i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968</w:t>
      </w:r>
    </w:p>
    <w:p w:rsidR="00617ED0" w:rsidRDefault="00617ED0">
      <w:pPr>
        <w:pStyle w:val="a3"/>
        <w:spacing w:line="300" w:lineRule="auto"/>
        <w:divId w:val="20039655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61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A90CE8"/>
    <w:rsid w:val="00617ED0"/>
    <w:rsid w:val="00A9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3C6B0-0337-44B8-B7A9-BD154BD3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5584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Home</Company>
  <LinksUpToDate>false</LinksUpToDate>
  <CharactersWithSpaces>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Пользователь Windows</dc:creator>
  <cp:keywords/>
  <dc:description/>
  <cp:lastModifiedBy>Пользователь Windows</cp:lastModifiedBy>
  <cp:revision>2</cp:revision>
  <dcterms:created xsi:type="dcterms:W3CDTF">2024-05-03T04:32:00Z</dcterms:created>
  <dcterms:modified xsi:type="dcterms:W3CDTF">2024-05-03T04:32:00Z</dcterms:modified>
</cp:coreProperties>
</file>