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D5" w:rsidRDefault="00262ED5" w:rsidP="00262ED5">
      <w:pPr>
        <w:jc w:val="center"/>
        <w:rPr>
          <w:b/>
          <w:color w:val="1F497D"/>
          <w:szCs w:val="28"/>
        </w:rPr>
      </w:pPr>
    </w:p>
    <w:p w:rsidR="00445219" w:rsidRDefault="00445219" w:rsidP="00262ED5">
      <w:pPr>
        <w:spacing w:before="3000"/>
        <w:jc w:val="center"/>
        <w:rPr>
          <w:b/>
          <w:sz w:val="28"/>
          <w:szCs w:val="28"/>
        </w:rPr>
      </w:pPr>
      <w:r w:rsidRPr="00D17B60">
        <w:rPr>
          <w:b/>
          <w:sz w:val="28"/>
          <w:szCs w:val="28"/>
        </w:rPr>
        <w:t xml:space="preserve">Схема теплоснабжения </w:t>
      </w:r>
      <w:r w:rsidR="00D17B60" w:rsidRPr="00D17B60">
        <w:rPr>
          <w:b/>
          <w:sz w:val="28"/>
          <w:szCs w:val="28"/>
        </w:rPr>
        <w:t>муниципального образования Осинниковский городской округ до 2028 года</w:t>
      </w:r>
    </w:p>
    <w:p w:rsidR="005F05FA" w:rsidRPr="00FB5DFD" w:rsidRDefault="005F05FA" w:rsidP="005F05FA">
      <w:pPr>
        <w:ind w:firstLine="0"/>
        <w:jc w:val="center"/>
        <w:rPr>
          <w:b/>
          <w:sz w:val="28"/>
          <w:szCs w:val="28"/>
        </w:rPr>
      </w:pPr>
      <w:r w:rsidRPr="00FB5DFD">
        <w:rPr>
          <w:b/>
          <w:sz w:val="28"/>
          <w:szCs w:val="28"/>
        </w:rPr>
        <w:t>(актуализация на 202</w:t>
      </w:r>
      <w:r w:rsidR="000A450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FB5DFD">
        <w:rPr>
          <w:b/>
          <w:sz w:val="28"/>
          <w:szCs w:val="28"/>
        </w:rPr>
        <w:t>год)</w:t>
      </w:r>
    </w:p>
    <w:p w:rsidR="00445219" w:rsidRPr="00D17B60" w:rsidRDefault="00445219" w:rsidP="00445219">
      <w:pPr>
        <w:spacing w:before="360"/>
        <w:ind w:firstLine="0"/>
        <w:jc w:val="center"/>
        <w:rPr>
          <w:b/>
        </w:rPr>
      </w:pPr>
      <w:r w:rsidRPr="00D17B60">
        <w:rPr>
          <w:b/>
        </w:rPr>
        <w:t>ОБОСНОВЫВАЮЩИЕ МАТЕРИАЛЫ</w:t>
      </w:r>
    </w:p>
    <w:p w:rsidR="00445219" w:rsidRPr="00D17B60" w:rsidRDefault="00445219" w:rsidP="00445219">
      <w:pPr>
        <w:ind w:firstLine="0"/>
        <w:jc w:val="center"/>
        <w:rPr>
          <w:b/>
          <w:caps/>
        </w:rPr>
      </w:pPr>
      <w:r w:rsidRPr="00D17B60">
        <w:rPr>
          <w:b/>
          <w:caps/>
        </w:rPr>
        <w:t>Глава 9 Предложения по переводу открытых систем теплоснабжения (горячего водоснабжения) в закрытые системы горячего водоснабжения</w:t>
      </w:r>
    </w:p>
    <w:p w:rsidR="00445219" w:rsidRPr="00D17B60" w:rsidRDefault="00445219" w:rsidP="00445219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  <w:highlight w:val="cyan"/>
        </w:rPr>
      </w:pPr>
    </w:p>
    <w:p w:rsidR="00445219" w:rsidRPr="00D17B60" w:rsidRDefault="00D17B60" w:rsidP="00445219">
      <w:pPr>
        <w:ind w:firstLine="0"/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1841A366" wp14:editId="292643B7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219" w:rsidRPr="00D17B60" w:rsidRDefault="00445219" w:rsidP="00445219">
      <w:pPr>
        <w:rPr>
          <w:highlight w:val="cyan"/>
        </w:rPr>
      </w:pPr>
    </w:p>
    <w:p w:rsidR="00445219" w:rsidRPr="00D17B60" w:rsidRDefault="00445219" w:rsidP="00445219">
      <w:pPr>
        <w:rPr>
          <w:highlight w:val="cyan"/>
        </w:rPr>
      </w:pPr>
    </w:p>
    <w:p w:rsidR="00445219" w:rsidRPr="00D17B60" w:rsidRDefault="00445219" w:rsidP="00445219">
      <w:pPr>
        <w:rPr>
          <w:highlight w:val="cyan"/>
        </w:rPr>
      </w:pPr>
    </w:p>
    <w:p w:rsidR="00445219" w:rsidRPr="00D17B60" w:rsidRDefault="00445219" w:rsidP="00445219">
      <w:pPr>
        <w:tabs>
          <w:tab w:val="left" w:pos="3780"/>
        </w:tabs>
        <w:rPr>
          <w:highlight w:val="cyan"/>
        </w:rPr>
      </w:pPr>
    </w:p>
    <w:p w:rsidR="00445219" w:rsidRPr="00D17B60" w:rsidRDefault="00445219" w:rsidP="00445219">
      <w:pPr>
        <w:tabs>
          <w:tab w:val="left" w:pos="3780"/>
        </w:tabs>
        <w:rPr>
          <w:highlight w:val="cyan"/>
        </w:rPr>
      </w:pPr>
    </w:p>
    <w:p w:rsidR="00445219" w:rsidRDefault="00445219" w:rsidP="00445219">
      <w:pPr>
        <w:tabs>
          <w:tab w:val="left" w:pos="3780"/>
        </w:tabs>
        <w:ind w:firstLine="0"/>
        <w:rPr>
          <w:highlight w:val="cyan"/>
        </w:rPr>
      </w:pPr>
    </w:p>
    <w:p w:rsidR="00D17B60" w:rsidRDefault="00D17B60" w:rsidP="00445219">
      <w:pPr>
        <w:tabs>
          <w:tab w:val="left" w:pos="3780"/>
        </w:tabs>
        <w:ind w:firstLine="0"/>
        <w:rPr>
          <w:highlight w:val="cyan"/>
        </w:rPr>
      </w:pPr>
    </w:p>
    <w:p w:rsidR="00D17B60" w:rsidRPr="00D17B60" w:rsidRDefault="00D17B60" w:rsidP="00445219">
      <w:pPr>
        <w:tabs>
          <w:tab w:val="left" w:pos="3780"/>
        </w:tabs>
        <w:ind w:firstLine="0"/>
        <w:rPr>
          <w:highlight w:val="cyan"/>
        </w:rPr>
      </w:pPr>
    </w:p>
    <w:p w:rsidR="00D17B60" w:rsidRPr="00743131" w:rsidRDefault="00750974" w:rsidP="00D17B60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D17B60" w:rsidRDefault="00D17B60" w:rsidP="00D17B60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 w:rsidRPr="00743131">
        <w:rPr>
          <w:b/>
          <w:sz w:val="28"/>
          <w:szCs w:val="28"/>
        </w:rPr>
        <w:t xml:space="preserve"> 20</w:t>
      </w:r>
      <w:r w:rsidR="00750974">
        <w:rPr>
          <w:b/>
          <w:sz w:val="28"/>
          <w:szCs w:val="28"/>
        </w:rPr>
        <w:t>2</w:t>
      </w:r>
      <w:r w:rsidR="000A4502">
        <w:rPr>
          <w:b/>
          <w:sz w:val="28"/>
          <w:szCs w:val="28"/>
        </w:rPr>
        <w:t>1</w:t>
      </w:r>
      <w:bookmarkStart w:id="0" w:name="_GoBack"/>
      <w:bookmarkEnd w:id="0"/>
    </w:p>
    <w:p w:rsidR="00445219" w:rsidRPr="00D17B60" w:rsidRDefault="00445219" w:rsidP="00D17B60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445219" w:rsidRPr="00D17B60" w:rsidSect="007B6267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445219" w:rsidRPr="00D17B60" w:rsidRDefault="00445219" w:rsidP="00445219">
      <w:pPr>
        <w:jc w:val="center"/>
        <w:rPr>
          <w:b/>
        </w:rPr>
      </w:pPr>
      <w:r w:rsidRPr="00D17B60">
        <w:rPr>
          <w:b/>
        </w:rPr>
        <w:lastRenderedPageBreak/>
        <w:t>СОСТАВ ПРОЕКТА</w:t>
      </w:r>
    </w:p>
    <w:p w:rsidR="00445219" w:rsidRPr="00D17B60" w:rsidRDefault="00445219" w:rsidP="00445219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Примечание</w:t>
            </w: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D17B60" w:rsidRDefault="00D17B60" w:rsidP="00445219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D17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64EE" w:rsidRPr="00F13D6A" w:rsidRDefault="00445219" w:rsidP="00445219">
      <w:pPr>
        <w:jc w:val="center"/>
        <w:rPr>
          <w:noProof/>
        </w:rPr>
      </w:pPr>
      <w:r w:rsidRPr="00F13D6A">
        <w:lastRenderedPageBreak/>
        <w:t>ОГЛАВЛЕНИЕ</w:t>
      </w:r>
      <w:r w:rsidRPr="00F13D6A">
        <w:fldChar w:fldCharType="begin"/>
      </w:r>
      <w:r w:rsidRPr="00F13D6A">
        <w:instrText xml:space="preserve"> TOC \o "1-3" \h \z \u </w:instrText>
      </w:r>
      <w:r w:rsidRPr="00F13D6A">
        <w:fldChar w:fldCharType="separate"/>
      </w:r>
    </w:p>
    <w:p w:rsidR="000664EE" w:rsidRPr="00F13D6A" w:rsidRDefault="00C82AA1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6154300" w:history="1">
        <w:r w:rsidR="000664EE" w:rsidRPr="00F13D6A">
          <w:rPr>
            <w:rStyle w:val="a3"/>
            <w:noProof/>
          </w:rPr>
          <w:t>Глава 9</w:t>
        </w:r>
        <w:r w:rsidR="000664EE" w:rsidRPr="00F13D6A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«Предложения по переводу открытых систем теплоснабжения (горячего водоснабжения) в закрытые системы горячего водоснабжения»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_Toc6154300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4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C82AA1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1" w:history="1">
        <w:r w:rsidR="000664EE" w:rsidRPr="00F13D6A">
          <w:rPr>
            <w:rStyle w:val="a3"/>
            <w:noProof/>
          </w:rPr>
          <w:t>9.1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Технико-экономическое обоснование предложений по типам присоединений теплопотребляющих установок потребителей (или присоединений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_Toc6154301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4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C82AA1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2" w:history="1">
        <w:r w:rsidR="000664EE" w:rsidRPr="00F13D6A">
          <w:rPr>
            <w:rStyle w:val="a3"/>
            <w:noProof/>
          </w:rPr>
          <w:t>9.2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Выбор и обоснование метода регулирования отпуска тепловой энергии от источников тепловой энергии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_Toc6154302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6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C82AA1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3" w:history="1">
        <w:r w:rsidR="000664EE" w:rsidRPr="00F13D6A">
          <w:rPr>
            <w:rStyle w:val="a3"/>
            <w:noProof/>
          </w:rPr>
          <w:t>9.3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Предложения по реконструкции тепловых сетей для обеспечения передачи тепловой энергии при переходе от открытой системы теплоснабжения (горячего водоснабжения) к закрытой системе горячего водоснабжения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_Toc6154303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6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C82AA1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4" w:history="1">
        <w:r w:rsidR="000664EE" w:rsidRPr="00F13D6A">
          <w:rPr>
            <w:rStyle w:val="a3"/>
            <w:noProof/>
          </w:rPr>
          <w:t>9.4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_Toc6154304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6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C82AA1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5" w:history="1">
        <w:r w:rsidR="000664EE" w:rsidRPr="00F13D6A">
          <w:rPr>
            <w:rStyle w:val="a3"/>
            <w:noProof/>
          </w:rPr>
          <w:t>9.5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Расчет потребности инвестиций для перевода открытой системы теплоснабжения (горячего водоснабжения) в закрытую систему горячего водоснабжения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_Toc6154305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7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C82AA1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6" w:history="1">
        <w:r w:rsidR="000664EE" w:rsidRPr="00F13D6A">
          <w:rPr>
            <w:rStyle w:val="a3"/>
            <w:noProof/>
          </w:rPr>
          <w:t>9.6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Предложения по источникам инвестиций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_Toc6154306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7</w:t>
        </w:r>
        <w:r w:rsidR="000664EE" w:rsidRPr="00F13D6A">
          <w:rPr>
            <w:noProof/>
            <w:webHidden/>
          </w:rPr>
          <w:fldChar w:fldCharType="end"/>
        </w:r>
      </w:hyperlink>
    </w:p>
    <w:p w:rsidR="00445219" w:rsidRPr="00D17B60" w:rsidRDefault="00445219" w:rsidP="00445219">
      <w:pPr>
        <w:jc w:val="center"/>
        <w:rPr>
          <w:highlight w:val="cyan"/>
        </w:rPr>
        <w:sectPr w:rsidR="00445219" w:rsidRPr="00D17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13D6A">
        <w:fldChar w:fldCharType="end"/>
      </w:r>
    </w:p>
    <w:p w:rsidR="006079CB" w:rsidRPr="00D17B60" w:rsidRDefault="006079CB" w:rsidP="004513DB">
      <w:pPr>
        <w:pStyle w:val="1"/>
      </w:pPr>
      <w:r w:rsidRPr="00D17B60">
        <w:lastRenderedPageBreak/>
        <w:t xml:space="preserve"> </w:t>
      </w:r>
      <w:bookmarkStart w:id="1" w:name="_Toc6154300"/>
      <w:r w:rsidRPr="00D17B60">
        <w:t>«Предложения по переводу открытых систем теплоснабжения (горячего водоснабжения) в закрытые системы горячего водоснабжения»</w:t>
      </w:r>
      <w:bookmarkEnd w:id="1"/>
      <w:r w:rsidRPr="00D17B60">
        <w:t xml:space="preserve"> </w:t>
      </w:r>
    </w:p>
    <w:p w:rsidR="006079CB" w:rsidRPr="00D17B60" w:rsidRDefault="00F95F2F" w:rsidP="001642F2">
      <w:pPr>
        <w:pStyle w:val="2"/>
        <w:numPr>
          <w:ilvl w:val="1"/>
          <w:numId w:val="6"/>
        </w:numPr>
      </w:pPr>
      <w:bookmarkStart w:id="2" w:name="_Toc6154301"/>
      <w:r w:rsidRPr="00D17B60">
        <w:t>Т</w:t>
      </w:r>
      <w:r w:rsidR="006079CB" w:rsidRPr="00D17B60">
        <w:t>ехнико-экономическое обоснование предложений по типам присоединений теплопотребляющих установок потребителей (или присоединений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</w:r>
      <w:bookmarkEnd w:id="2"/>
    </w:p>
    <w:p w:rsidR="00EA4F06" w:rsidRPr="00D17B60" w:rsidRDefault="00EA4F06" w:rsidP="00547D61">
      <w:r w:rsidRPr="00D17B60">
        <w:t>Необходимость повышения надежности и снижения энергозатрат системами теплоснабжения предопределила закрепление в нормативных документах обязательность перехода на закрытые схемы присоединения систем отопления и горячего водоснабжения к тепловым сетям</w:t>
      </w:r>
      <w:r w:rsidR="00C457DD" w:rsidRPr="00D17B60">
        <w:t>.</w:t>
      </w:r>
    </w:p>
    <w:p w:rsidR="00C457DD" w:rsidRPr="00D17B60" w:rsidRDefault="00C457DD" w:rsidP="00C457DD">
      <w:pPr>
        <w:rPr>
          <w:shd w:val="clear" w:color="auto" w:fill="FFFFFF"/>
        </w:rPr>
      </w:pPr>
      <w:r w:rsidRPr="00D17B60">
        <w:rPr>
          <w:shd w:val="clear" w:color="auto" w:fill="FFFFFF"/>
        </w:rPr>
        <w:t>В соответствии с требованиями ФЗ от 07.12.2011 № 417-ФЗ «О внесении изменений в отдельные законодательные акты РФ в связи с принятым ФЗ «О водоснабжении и водоотведении»</w:t>
      </w:r>
      <w:r w:rsidR="007B6267" w:rsidRPr="00D17B60">
        <w:rPr>
          <w:shd w:val="clear" w:color="auto" w:fill="FFFFFF"/>
        </w:rPr>
        <w:t xml:space="preserve"> и </w:t>
      </w:r>
      <w:r w:rsidRPr="00D17B60">
        <w:rPr>
          <w:shd w:val="clear" w:color="auto" w:fill="FFFFFF"/>
        </w:rPr>
        <w:t>вступившими в силу поправками к ФЗ «О теплоснабжении» № 190-ФЗ от 07.12.2011</w:t>
      </w:r>
      <w:r w:rsidR="007B6267" w:rsidRPr="00D17B60">
        <w:rPr>
          <w:shd w:val="clear" w:color="auto" w:fill="FFFFFF"/>
        </w:rPr>
        <w:t>:</w:t>
      </w:r>
      <w:r w:rsidRPr="00D17B60">
        <w:rPr>
          <w:shd w:val="clear" w:color="auto" w:fill="FFFFFF"/>
        </w:rPr>
        <w:t xml:space="preserve"> </w:t>
      </w:r>
    </w:p>
    <w:p w:rsidR="00C457DD" w:rsidRPr="00D17B60" w:rsidRDefault="00C457DD" w:rsidP="00C457DD">
      <w:pPr>
        <w:pStyle w:val="a9"/>
        <w:numPr>
          <w:ilvl w:val="0"/>
          <w:numId w:val="7"/>
        </w:numPr>
        <w:rPr>
          <w:shd w:val="clear" w:color="auto" w:fill="FFFFFF"/>
        </w:rPr>
      </w:pPr>
      <w:r w:rsidRPr="00D17B60">
        <w:rPr>
          <w:shd w:val="clear" w:color="auto" w:fill="FFFFFF"/>
        </w:rPr>
        <w:t>с 1 января 2013 года подключение (технологическое присоединение) объектов капитального строительства потребителей к централизованным открытым системам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допускается;</w:t>
      </w:r>
    </w:p>
    <w:p w:rsidR="00C457DD" w:rsidRPr="00D17B60" w:rsidRDefault="00C457DD" w:rsidP="00C457DD">
      <w:pPr>
        <w:pStyle w:val="a9"/>
        <w:numPr>
          <w:ilvl w:val="0"/>
          <w:numId w:val="7"/>
        </w:numPr>
        <w:rPr>
          <w:shd w:val="clear" w:color="auto" w:fill="FFFFFF"/>
        </w:rPr>
      </w:pPr>
      <w:r w:rsidRPr="00D17B60">
        <w:rPr>
          <w:shd w:val="clear" w:color="auto" w:fill="FFFFFF"/>
        </w:rPr>
        <w:t>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</w:t>
      </w:r>
      <w:r w:rsidR="007B6267" w:rsidRPr="00D17B60">
        <w:rPr>
          <w:shd w:val="clear" w:color="auto" w:fill="FFFFFF"/>
        </w:rPr>
        <w:t>о водоснабжения, не допускается</w:t>
      </w:r>
      <w:r w:rsidRPr="00D17B60">
        <w:rPr>
          <w:shd w:val="clear" w:color="auto" w:fill="FFFFFF"/>
        </w:rPr>
        <w:t>.</w:t>
      </w:r>
    </w:p>
    <w:p w:rsidR="00C73166" w:rsidRPr="00D17B60" w:rsidRDefault="00C73166" w:rsidP="007B6267">
      <w:pPr>
        <w:rPr>
          <w:shd w:val="clear" w:color="auto" w:fill="FFFFFF"/>
        </w:rPr>
      </w:pPr>
      <w:r w:rsidRPr="00D17B60">
        <w:rPr>
          <w:shd w:val="clear" w:color="auto" w:fill="FFFFFF"/>
        </w:rPr>
        <w:t xml:space="preserve">Актуальность Закона применительно к новому строительству очевидна. В этом случае закрытая система теплоснабжения позволяет избежать следующих недостатков открытой схемы: </w:t>
      </w:r>
    </w:p>
    <w:p w:rsidR="007B6267" w:rsidRPr="00D17B60" w:rsidRDefault="00C73166" w:rsidP="007B6267">
      <w:pPr>
        <w:pStyle w:val="a9"/>
        <w:numPr>
          <w:ilvl w:val="0"/>
          <w:numId w:val="8"/>
        </w:numPr>
      </w:pPr>
      <w:r w:rsidRPr="00D17B60">
        <w:t>повышенные расходы тепловой энергии на отопление и ГВС;</w:t>
      </w:r>
    </w:p>
    <w:p w:rsidR="007B6267" w:rsidRPr="00D17B60" w:rsidRDefault="00C73166" w:rsidP="007B6267">
      <w:pPr>
        <w:pStyle w:val="a9"/>
        <w:numPr>
          <w:ilvl w:val="0"/>
          <w:numId w:val="8"/>
        </w:numPr>
      </w:pPr>
      <w:r w:rsidRPr="00D17B60">
        <w:t xml:space="preserve">высокие удельные </w:t>
      </w:r>
      <w:r w:rsidR="00850C44" w:rsidRPr="00D17B60">
        <w:t>расходы топлива</w:t>
      </w:r>
      <w:r w:rsidRPr="00D17B60">
        <w:t xml:space="preserve"> на производство тепловой энергии;</w:t>
      </w:r>
    </w:p>
    <w:p w:rsidR="007B6267" w:rsidRPr="00D17B60" w:rsidRDefault="00C73166" w:rsidP="007B6267">
      <w:pPr>
        <w:pStyle w:val="a9"/>
        <w:numPr>
          <w:ilvl w:val="0"/>
          <w:numId w:val="8"/>
        </w:numPr>
      </w:pPr>
      <w:r w:rsidRPr="00D17B60">
        <w:t>повышенные затраты на эксплуатацию котельных и тепловых сетей;</w:t>
      </w:r>
    </w:p>
    <w:p w:rsidR="00E94854" w:rsidRPr="00D17B60" w:rsidRDefault="00C73166" w:rsidP="00E94854">
      <w:pPr>
        <w:pStyle w:val="a9"/>
        <w:numPr>
          <w:ilvl w:val="0"/>
          <w:numId w:val="8"/>
        </w:numPr>
      </w:pPr>
      <w:r w:rsidRPr="00D17B60">
        <w:t>повышенные затраты на химводоподготовку</w:t>
      </w:r>
      <w:r w:rsidR="00E94854" w:rsidRPr="00D17B60">
        <w:t>;</w:t>
      </w:r>
    </w:p>
    <w:p w:rsidR="00E94854" w:rsidRPr="00D17B60" w:rsidRDefault="00E94854" w:rsidP="00E94854">
      <w:pPr>
        <w:pStyle w:val="a9"/>
        <w:numPr>
          <w:ilvl w:val="0"/>
          <w:numId w:val="8"/>
        </w:numPr>
      </w:pPr>
      <w:r w:rsidRPr="00D17B60">
        <w:t>в случае открытой системы технологическая возможность поддержания температурного графика при переходных температурах с помощью подогревателей отопления отсутствует и наличие излома (70ºС) для нужд ГВС приводит к «</w:t>
      </w:r>
      <w:proofErr w:type="spellStart"/>
      <w:r w:rsidRPr="00D17B60">
        <w:t>перетопам</w:t>
      </w:r>
      <w:proofErr w:type="spellEnd"/>
      <w:r w:rsidRPr="00D17B60">
        <w:t>» в помещениях зданий</w:t>
      </w:r>
      <w:r w:rsidR="00BC3CEA" w:rsidRPr="00D17B60">
        <w:t>;</w:t>
      </w:r>
    </w:p>
    <w:p w:rsidR="00C73166" w:rsidRPr="00D17B60" w:rsidRDefault="00E94854" w:rsidP="00E94854">
      <w:pPr>
        <w:pStyle w:val="a9"/>
        <w:numPr>
          <w:ilvl w:val="0"/>
          <w:numId w:val="8"/>
        </w:numPr>
      </w:pPr>
      <w:r w:rsidRPr="00D17B60">
        <w:t>существует перегрев горячей воды при эксплуатации открытой системы теплоснабжения без регулятора температуры горячей воды, которая фактически соответствует температуре воды в подающей линии тепловой сети.</w:t>
      </w:r>
    </w:p>
    <w:p w:rsidR="0093303B" w:rsidRPr="00D17B60" w:rsidRDefault="0093303B" w:rsidP="0093303B">
      <w:r w:rsidRPr="00D17B60">
        <w:t xml:space="preserve">Перевод </w:t>
      </w:r>
      <w:r w:rsidR="00EF2515">
        <w:t>открытых</w:t>
      </w:r>
      <w:r w:rsidRPr="00D17B60">
        <w:t xml:space="preserve"> систем ГВС на закрытые системы должен проводиться в три этапа:</w:t>
      </w:r>
    </w:p>
    <w:p w:rsidR="0093303B" w:rsidRPr="00D17B60" w:rsidRDefault="0093303B" w:rsidP="0093303B">
      <w:pPr>
        <w:pStyle w:val="a9"/>
        <w:numPr>
          <w:ilvl w:val="0"/>
          <w:numId w:val="9"/>
        </w:numPr>
      </w:pPr>
      <w:r w:rsidRPr="00D17B60">
        <w:t>проектирование индивидуальных тепловых пунктов (ИТП);</w:t>
      </w:r>
    </w:p>
    <w:p w:rsidR="0093303B" w:rsidRPr="00D17B60" w:rsidRDefault="0093303B" w:rsidP="0093303B">
      <w:pPr>
        <w:pStyle w:val="a9"/>
        <w:numPr>
          <w:ilvl w:val="0"/>
          <w:numId w:val="9"/>
        </w:numPr>
      </w:pPr>
      <w:r w:rsidRPr="00D17B60">
        <w:t>приобретение оборудования;</w:t>
      </w:r>
    </w:p>
    <w:p w:rsidR="0093303B" w:rsidRPr="00D17B60" w:rsidRDefault="0093303B" w:rsidP="0093303B">
      <w:pPr>
        <w:pStyle w:val="a9"/>
        <w:numPr>
          <w:ilvl w:val="0"/>
          <w:numId w:val="9"/>
        </w:numPr>
      </w:pPr>
      <w:r w:rsidRPr="00D17B60">
        <w:t>строительство.</w:t>
      </w:r>
    </w:p>
    <w:p w:rsidR="00DF17B5" w:rsidRPr="00D17B60" w:rsidRDefault="00DF17B5" w:rsidP="00547D61">
      <w:r w:rsidRPr="00D17B60">
        <w:t xml:space="preserve">Присоединение абонентских вводов потребителей к тепловым сетям при переходе на закрытую систему ГВС происходит с использованием теплообменного и насосного оборудования по одно- или </w:t>
      </w:r>
      <w:r w:rsidR="008603BD" w:rsidRPr="00D17B60">
        <w:t>двухступенчатой</w:t>
      </w:r>
      <w:r w:rsidRPr="00D17B60">
        <w:t xml:space="preserve"> схеме</w:t>
      </w:r>
      <w:r w:rsidR="00547D61" w:rsidRPr="00D17B60">
        <w:t xml:space="preserve"> (рисунки 1-2)</w:t>
      </w:r>
      <w:r w:rsidR="00A72107" w:rsidRPr="00D17B60">
        <w:t>.</w:t>
      </w:r>
    </w:p>
    <w:p w:rsidR="003B0F18" w:rsidRPr="00D17B60" w:rsidRDefault="003B0F18" w:rsidP="00C66DE1">
      <w:pPr>
        <w:ind w:firstLine="0"/>
        <w:rPr>
          <w:rFonts w:cs="Times New Roman"/>
          <w:szCs w:val="24"/>
        </w:rPr>
      </w:pPr>
    </w:p>
    <w:p w:rsidR="00547D61" w:rsidRPr="00D17B60" w:rsidRDefault="003B0F18" w:rsidP="00547D61">
      <w:pPr>
        <w:keepNext/>
        <w:ind w:firstLine="0"/>
        <w:jc w:val="center"/>
      </w:pPr>
      <w:r w:rsidRPr="00D17B60">
        <w:rPr>
          <w:noProof/>
          <w:lang w:eastAsia="ru-RU"/>
        </w:rPr>
        <w:drawing>
          <wp:inline distT="0" distB="0" distL="0" distR="0" wp14:anchorId="7D5FA25F" wp14:editId="58E5039B">
            <wp:extent cx="4617848" cy="2854960"/>
            <wp:effectExtent l="19050" t="19050" r="11430" b="21590"/>
            <wp:docPr id="5" name="Рисунок 5" descr="https://img.ukrbio.com/data/articles/img/9933/individyalnii_teplovoi_pynkt_shemi_i_resheniya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ukrbio.com/data/articles/img/9933/individyalnii_teplovoi_pynkt_shemi_i_resheniya_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205" cy="29021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47D61" w:rsidRPr="00D17B60" w:rsidRDefault="00547D61" w:rsidP="007B6267">
      <w:pPr>
        <w:pStyle w:val="ab"/>
        <w:jc w:val="center"/>
      </w:pPr>
      <w:r w:rsidRPr="00D17B60">
        <w:t xml:space="preserve">Рисунок </w:t>
      </w:r>
      <w:fldSimple w:instr=" SEQ Рисунок \* ARABIC ">
        <w:r w:rsidR="00AE5E55">
          <w:rPr>
            <w:noProof/>
          </w:rPr>
          <w:t>1</w:t>
        </w:r>
      </w:fldSimple>
      <w:r w:rsidRPr="00D17B60">
        <w:t>. Присоединение ГВС по одноступенчатой схеме при зависимой схем</w:t>
      </w:r>
      <w:r w:rsidR="007B6267" w:rsidRPr="00D17B60">
        <w:t>е подключения системы отопления</w:t>
      </w:r>
    </w:p>
    <w:p w:rsidR="00547D61" w:rsidRPr="00D17B60" w:rsidRDefault="00D47D76" w:rsidP="00547D61">
      <w:pPr>
        <w:keepNext/>
        <w:ind w:firstLine="0"/>
        <w:jc w:val="center"/>
      </w:pPr>
      <w:r w:rsidRPr="00D17B60">
        <w:rPr>
          <w:rFonts w:cs="Times New Roman"/>
          <w:noProof/>
          <w:szCs w:val="24"/>
          <w:lang w:eastAsia="ru-RU"/>
        </w:rPr>
        <w:drawing>
          <wp:inline distT="0" distB="0" distL="0" distR="0" wp14:anchorId="5769C778" wp14:editId="101633EB">
            <wp:extent cx="4646811" cy="3238389"/>
            <wp:effectExtent l="19050" t="19050" r="20955" b="19685"/>
            <wp:docPr id="1" name="Рисунок 1" descr="https://moikolodets.ru/wp-content/uploads/2017/10/printsipialnaya-shema-teplovogo-punkta-s-dvuhst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ikolodets.ru/wp-content/uploads/2017/10/printsipialnaya-shema-teplovogo-punkta-s-dvuhstup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612" cy="32723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47D76" w:rsidRPr="00D17B60" w:rsidRDefault="00547D61" w:rsidP="007B6267">
      <w:pPr>
        <w:pStyle w:val="ab"/>
        <w:jc w:val="center"/>
        <w:rPr>
          <w:rFonts w:cs="Times New Roman"/>
          <w:szCs w:val="24"/>
        </w:rPr>
      </w:pPr>
      <w:r w:rsidRPr="00D17B60">
        <w:t xml:space="preserve">Рисунок </w:t>
      </w:r>
      <w:fldSimple w:instr=" SEQ Рисунок \* ARABIC ">
        <w:r w:rsidR="00AE5E55">
          <w:rPr>
            <w:noProof/>
          </w:rPr>
          <w:t>2</w:t>
        </w:r>
      </w:fldSimple>
      <w:r w:rsidRPr="00D17B60">
        <w:t>. Присоединение ГВС по двухступенчатой схеме при зависимой схеме</w:t>
      </w:r>
      <w:r w:rsidR="007B6267" w:rsidRPr="00D17B60">
        <w:t xml:space="preserve"> подключения системы отопления</w:t>
      </w:r>
    </w:p>
    <w:p w:rsidR="00614F23" w:rsidRPr="00D17B60" w:rsidRDefault="00614F23" w:rsidP="00614F23">
      <w:r w:rsidRPr="00D17B60">
        <w:t xml:space="preserve">При проектировании ИТП при закрытой системе для определения необходимых затрат в первую очередь определяются схемы присоединения </w:t>
      </w:r>
      <w:proofErr w:type="spellStart"/>
      <w:r w:rsidRPr="00D17B60">
        <w:t>водоводяных</w:t>
      </w:r>
      <w:proofErr w:type="spellEnd"/>
      <w:r w:rsidRPr="00D17B60">
        <w:t xml:space="preserve"> подогревателей горячего водоснабжения в зависимости от соотношения максимального расхода потока теплоты на ГВС</w:t>
      </w:r>
      <w:r w:rsidR="00CC76E8" w:rsidRPr="00D17B60">
        <w:t xml:space="preserve"> (</w:t>
      </w:r>
      <w:proofErr w:type="spellStart"/>
      <w:r w:rsidR="00CC76E8" w:rsidRPr="00D17B60">
        <w:rPr>
          <w:lang w:val="en-US"/>
        </w:rPr>
        <w:t>Qh</w:t>
      </w:r>
      <w:proofErr w:type="spellEnd"/>
      <w:r w:rsidR="00CC76E8" w:rsidRPr="00D17B60">
        <w:t xml:space="preserve"> </w:t>
      </w:r>
      <w:r w:rsidR="00CC76E8" w:rsidRPr="00D17B60">
        <w:rPr>
          <w:lang w:val="en-US"/>
        </w:rPr>
        <w:t>max</w:t>
      </w:r>
      <w:r w:rsidR="00CC76E8" w:rsidRPr="00D17B60">
        <w:t>)</w:t>
      </w:r>
      <w:r w:rsidRPr="00D17B60">
        <w:t xml:space="preserve"> и максимального потока на отопление</w:t>
      </w:r>
      <w:r w:rsidR="00CC76E8" w:rsidRPr="00D17B60">
        <w:t xml:space="preserve"> (</w:t>
      </w:r>
      <w:r w:rsidR="00CC76E8" w:rsidRPr="00D17B60">
        <w:rPr>
          <w:lang w:val="en-US"/>
        </w:rPr>
        <w:t>Q</w:t>
      </w:r>
      <w:r w:rsidR="00CC76E8" w:rsidRPr="00D17B60">
        <w:t xml:space="preserve">о </w:t>
      </w:r>
      <w:r w:rsidR="00CC76E8" w:rsidRPr="00D17B60">
        <w:rPr>
          <w:lang w:val="en-US"/>
        </w:rPr>
        <w:t>max</w:t>
      </w:r>
      <w:r w:rsidR="00CC76E8" w:rsidRPr="00D17B60">
        <w:t>):</w:t>
      </w:r>
      <w:r w:rsidRPr="00D17B60">
        <w:t xml:space="preserve"> </w:t>
      </w:r>
    </w:p>
    <w:p w:rsidR="00614F23" w:rsidRPr="00D17B60" w:rsidRDefault="00614F23" w:rsidP="00614F23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0,2≥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 xml:space="preserve">h </m:t>
                </m:r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0 max</m:t>
                </m:r>
              </m:sub>
            </m:sSub>
          </m:den>
        </m:f>
        <m:r>
          <w:rPr>
            <w:rFonts w:ascii="Cambria Math" w:hAnsi="Cambria Math"/>
          </w:rPr>
          <m:t>≥1</m:t>
        </m:r>
      </m:oMath>
      <w:r w:rsidRPr="00D17B60">
        <w:rPr>
          <w:rFonts w:eastAsiaTheme="minorEastAsia"/>
        </w:rPr>
        <w:t xml:space="preserve"> одноступенчатая схема</w:t>
      </w:r>
    </w:p>
    <w:p w:rsidR="00614F23" w:rsidRPr="00D17B60" w:rsidRDefault="00614F23" w:rsidP="00614F23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0,2&lt;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 xml:space="preserve">h </m:t>
                </m:r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0 max</m:t>
                </m:r>
              </m:sub>
            </m:sSub>
          </m:den>
        </m:f>
        <m:r>
          <w:rPr>
            <w:rFonts w:ascii="Cambria Math" w:hAnsi="Cambria Math"/>
          </w:rPr>
          <m:t>&lt;1</m:t>
        </m:r>
      </m:oMath>
      <w:r w:rsidRPr="00D17B60">
        <w:rPr>
          <w:rFonts w:eastAsiaTheme="minorEastAsia"/>
        </w:rPr>
        <w:t xml:space="preserve"> двухступенчатая схема</w:t>
      </w:r>
    </w:p>
    <w:p w:rsidR="0093303B" w:rsidRPr="00BB7D96" w:rsidRDefault="00BB7D96" w:rsidP="00BB7D96">
      <w:pPr>
        <w:rPr>
          <w:highlight w:val="red"/>
        </w:rPr>
      </w:pPr>
      <w:r w:rsidRPr="00D17B60">
        <w:t xml:space="preserve">На территории Осинниковского городского округа нет потребителей, подключенных по </w:t>
      </w:r>
      <w:r w:rsidR="0004738C">
        <w:t>открытой</w:t>
      </w:r>
      <w:r w:rsidRPr="00D17B60">
        <w:t xml:space="preserve"> схеме</w:t>
      </w:r>
      <w:r>
        <w:t>.</w:t>
      </w:r>
    </w:p>
    <w:p w:rsidR="0093303B" w:rsidRPr="00D17B60" w:rsidRDefault="0093303B" w:rsidP="002E2498">
      <w:pPr>
        <w:ind w:firstLine="0"/>
        <w:rPr>
          <w:rFonts w:cs="Times New Roman"/>
          <w:szCs w:val="24"/>
        </w:rPr>
        <w:sectPr w:rsidR="0093303B" w:rsidRPr="00D17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29A" w:rsidRPr="00D17B60" w:rsidRDefault="00F95F2F" w:rsidP="001642F2">
      <w:pPr>
        <w:pStyle w:val="2"/>
        <w:numPr>
          <w:ilvl w:val="1"/>
          <w:numId w:val="6"/>
        </w:numPr>
      </w:pPr>
      <w:bookmarkStart w:id="3" w:name="_Toc6154302"/>
      <w:r w:rsidRPr="00D17B60">
        <w:lastRenderedPageBreak/>
        <w:t>В</w:t>
      </w:r>
      <w:r w:rsidR="006079CB" w:rsidRPr="00D17B60">
        <w:t>ыбор и обоснование метода регулирования отпуска тепловой энергии от источников тепловой энергии</w:t>
      </w:r>
      <w:bookmarkEnd w:id="3"/>
    </w:p>
    <w:p w:rsidR="00876883" w:rsidRPr="00D17B60" w:rsidRDefault="00876883" w:rsidP="00876883">
      <w:r w:rsidRPr="00D17B60">
        <w:t>В соответствии с преобладающим зависимым типом присоединения теплопотребляющих установок выбран качественный график центрального регулирования по отопительной нагрузке.</w:t>
      </w:r>
    </w:p>
    <w:p w:rsidR="00CE3CED" w:rsidRPr="00D17B60" w:rsidRDefault="004F70C4" w:rsidP="00876883">
      <w:r w:rsidRPr="00D17B60">
        <w:t>Проектом актуализированной Схемы теплоснабжения на 20</w:t>
      </w:r>
      <w:r w:rsidR="00750974">
        <w:t>20</w:t>
      </w:r>
      <w:r w:rsidRPr="00D17B60">
        <w:t xml:space="preserve"> г. не предусматривается изменение методов регулирования отпуска тепловой энергии от </w:t>
      </w:r>
      <w:r w:rsidR="00F34C47" w:rsidRPr="00D17B60">
        <w:t>источников тепловой энергии</w:t>
      </w:r>
      <w:r w:rsidRPr="00D17B60">
        <w:t xml:space="preserve">, в </w:t>
      </w:r>
      <w:r w:rsidR="00F34C47" w:rsidRPr="00D17B60">
        <w:t>системах централизованного теплоснабжения</w:t>
      </w:r>
      <w:r w:rsidRPr="00D17B60">
        <w:t xml:space="preserve"> от которых предусматривается перевод потребителей на закрытую схему ГВС.</w:t>
      </w:r>
    </w:p>
    <w:p w:rsidR="006079CB" w:rsidRPr="00D17B60" w:rsidRDefault="00F95F2F" w:rsidP="001642F2">
      <w:pPr>
        <w:pStyle w:val="2"/>
        <w:numPr>
          <w:ilvl w:val="1"/>
          <w:numId w:val="6"/>
        </w:numPr>
      </w:pPr>
      <w:bookmarkStart w:id="4" w:name="_Toc6154303"/>
      <w:r w:rsidRPr="00D17B60">
        <w:t>П</w:t>
      </w:r>
      <w:r w:rsidR="006079CB" w:rsidRPr="00D17B60">
        <w:t>редложения по реконструкции тепловых сетей для обеспечения передачи тепловой энергии при переходе от открытой системы теплоснабжения (горячего водоснабжения) к закрытой системе горячего водоснабжения</w:t>
      </w:r>
      <w:bookmarkEnd w:id="4"/>
    </w:p>
    <w:p w:rsidR="00D17B60" w:rsidRPr="00D17B60" w:rsidRDefault="00D17B60" w:rsidP="00D17B60">
      <w:r w:rsidRPr="00D17B60">
        <w:t xml:space="preserve">На территории Осинниковского городского округа нет потребителей, подключенных по </w:t>
      </w:r>
      <w:r w:rsidR="0004738C">
        <w:t>открытой</w:t>
      </w:r>
      <w:r w:rsidRPr="00D17B60">
        <w:t xml:space="preserve"> схеме, поэтому реконструкция тепловых сетей не требуется.</w:t>
      </w:r>
    </w:p>
    <w:p w:rsidR="00AF2AEF" w:rsidRPr="00D17B60" w:rsidRDefault="00397C4D" w:rsidP="000079D1">
      <w:r w:rsidRPr="00D17B60">
        <w:t>Применительно к новому строительству</w:t>
      </w:r>
      <w:r w:rsidR="00481A23" w:rsidRPr="00D17B60">
        <w:t>,</w:t>
      </w:r>
      <w:r w:rsidRPr="00D17B60">
        <w:t xml:space="preserve"> проектирование тепловых сетей и сетей </w:t>
      </w:r>
      <w:r w:rsidR="00481A23" w:rsidRPr="00D17B60">
        <w:t>водоснабжения должно</w:t>
      </w:r>
      <w:r w:rsidRPr="00D17B60">
        <w:t xml:space="preserve"> учитывать условия независимых</w:t>
      </w:r>
      <w:r w:rsidR="00481A23" w:rsidRPr="00D17B60">
        <w:t xml:space="preserve"> и</w:t>
      </w:r>
      <w:r w:rsidRPr="00D17B60">
        <w:t xml:space="preserve"> закрытых</w:t>
      </w:r>
      <w:r w:rsidR="00AF2AEF" w:rsidRPr="00D17B60">
        <w:t xml:space="preserve"> </w:t>
      </w:r>
      <w:r w:rsidR="00481A23" w:rsidRPr="00D17B60">
        <w:t>схем</w:t>
      </w:r>
      <w:r w:rsidRPr="00D17B60">
        <w:t>.</w:t>
      </w:r>
    </w:p>
    <w:p w:rsidR="00057651" w:rsidRPr="00D17B60" w:rsidRDefault="00057651" w:rsidP="001642F2">
      <w:pPr>
        <w:pStyle w:val="2"/>
        <w:numPr>
          <w:ilvl w:val="1"/>
          <w:numId w:val="6"/>
        </w:numPr>
      </w:pPr>
      <w:bookmarkStart w:id="5" w:name="_Toc6154304"/>
      <w:r w:rsidRPr="00D17B60">
        <w:t>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</w:t>
      </w:r>
      <w:bookmarkEnd w:id="5"/>
    </w:p>
    <w:p w:rsidR="003F6DC1" w:rsidRPr="00D17B60" w:rsidRDefault="003F6DC1" w:rsidP="003F6DC1">
      <w:r w:rsidRPr="00D17B60">
        <w:t>Ключевыми критериями для перехода на закрытую систему присоединения ГВС будут являться:</w:t>
      </w:r>
    </w:p>
    <w:p w:rsidR="003F6DC1" w:rsidRPr="00D17B60" w:rsidRDefault="003F6DC1" w:rsidP="003F6DC1">
      <w:pPr>
        <w:pStyle w:val="a9"/>
        <w:numPr>
          <w:ilvl w:val="0"/>
          <w:numId w:val="1"/>
        </w:numPr>
        <w:rPr>
          <w:rFonts w:cs="Times New Roman"/>
          <w:szCs w:val="24"/>
        </w:rPr>
      </w:pPr>
      <w:r w:rsidRPr="00D17B60">
        <w:rPr>
          <w:rFonts w:cs="Times New Roman"/>
          <w:szCs w:val="24"/>
        </w:rPr>
        <w:t>Для источников и тепловых сетей:</w:t>
      </w:r>
    </w:p>
    <w:p w:rsidR="003F6DC1" w:rsidRPr="00D17B60" w:rsidRDefault="003F6DC1" w:rsidP="003F6DC1">
      <w:pPr>
        <w:pStyle w:val="a9"/>
        <w:numPr>
          <w:ilvl w:val="0"/>
          <w:numId w:val="2"/>
        </w:numPr>
      </w:pPr>
      <w:r w:rsidRPr="00D17B60">
        <w:t>увеличение срока службы водогрейных котлов;</w:t>
      </w:r>
    </w:p>
    <w:p w:rsidR="003F6DC1" w:rsidRPr="00D17B60" w:rsidRDefault="003F6DC1" w:rsidP="003F6DC1">
      <w:pPr>
        <w:pStyle w:val="a9"/>
        <w:numPr>
          <w:ilvl w:val="0"/>
          <w:numId w:val="2"/>
        </w:numPr>
      </w:pPr>
      <w:r w:rsidRPr="00D17B60">
        <w:t>увеличение срока службы магистральных и квартальных тепловых сетей;</w:t>
      </w:r>
    </w:p>
    <w:p w:rsidR="003F6DC1" w:rsidRPr="00D17B60" w:rsidRDefault="003F6DC1" w:rsidP="003F6DC1">
      <w:pPr>
        <w:pStyle w:val="a9"/>
        <w:numPr>
          <w:ilvl w:val="0"/>
          <w:numId w:val="2"/>
        </w:numPr>
      </w:pPr>
      <w:r w:rsidRPr="00D17B60">
        <w:t>снижение нагрузки на систему подпитки теплосети;</w:t>
      </w:r>
    </w:p>
    <w:p w:rsidR="003F6DC1" w:rsidRPr="00D17B60" w:rsidRDefault="003F6DC1" w:rsidP="003F6DC1">
      <w:pPr>
        <w:pStyle w:val="a9"/>
        <w:numPr>
          <w:ilvl w:val="0"/>
          <w:numId w:val="1"/>
        </w:numPr>
        <w:rPr>
          <w:rFonts w:cs="Times New Roman"/>
          <w:szCs w:val="24"/>
        </w:rPr>
      </w:pPr>
      <w:r w:rsidRPr="00D17B60">
        <w:rPr>
          <w:rFonts w:cs="Times New Roman"/>
          <w:szCs w:val="24"/>
        </w:rPr>
        <w:t>Для потребителей:</w:t>
      </w:r>
    </w:p>
    <w:p w:rsidR="003F6DC1" w:rsidRPr="00D17B60" w:rsidRDefault="003F6DC1" w:rsidP="003F6DC1">
      <w:pPr>
        <w:pStyle w:val="a9"/>
        <w:numPr>
          <w:ilvl w:val="0"/>
          <w:numId w:val="3"/>
        </w:numPr>
      </w:pPr>
      <w:r w:rsidRPr="00D17B60">
        <w:t>улучшение качества теплоснабжения потребителей, исчезновение «</w:t>
      </w:r>
      <w:proofErr w:type="spellStart"/>
      <w:r w:rsidRPr="00D17B60">
        <w:t>перетопов</w:t>
      </w:r>
      <w:proofErr w:type="spellEnd"/>
      <w:r w:rsidRPr="00D17B60">
        <w:t xml:space="preserve">» во время положительных температур наружного воздуха в отопительный период; </w:t>
      </w:r>
    </w:p>
    <w:p w:rsidR="003F6DC1" w:rsidRPr="00D17B60" w:rsidRDefault="003F6DC1" w:rsidP="003F6DC1">
      <w:pPr>
        <w:pStyle w:val="a9"/>
        <w:numPr>
          <w:ilvl w:val="0"/>
          <w:numId w:val="3"/>
        </w:numPr>
      </w:pPr>
      <w:r w:rsidRPr="00D17B60">
        <w:t>соответствие качества горячей воды санитарным нормам.</w:t>
      </w:r>
    </w:p>
    <w:p w:rsidR="003F6DC1" w:rsidRPr="00D17B60" w:rsidRDefault="003F6DC1" w:rsidP="003F6DC1">
      <w:pPr>
        <w:rPr>
          <w:rFonts w:cs="Times New Roman"/>
          <w:bCs/>
          <w:szCs w:val="24"/>
        </w:rPr>
      </w:pPr>
      <w:r w:rsidRPr="00D17B60">
        <w:t xml:space="preserve">Переход на независимые схемы позволит широко применять автоматизацию процессов регулирования и повышать надежность теплоснабжения. При внедрении, совместно с «закрытием» системы ГВС независимых схем теплоснабжения городских объектов, отопительное оборудование потребителей гидравлически изолируется от сетей производителя тепла, что позволяет использовать более эффективные и безаварийные режимы работы насосного оборудования как в автоматизированных индивидуальных тепловых пунктах (АИТП) потребителя, так и на магистральных и внутриквартальных сетях ресурсоснабжающих организаций (РСО). </w:t>
      </w:r>
    </w:p>
    <w:p w:rsidR="009A6624" w:rsidRPr="00D17B60" w:rsidRDefault="009A6624" w:rsidP="003F6DC1">
      <w:pPr>
        <w:rPr>
          <w:lang w:eastAsia="ru-RU" w:bidi="ru-RU"/>
        </w:rPr>
      </w:pPr>
      <w:r w:rsidRPr="00D17B60">
        <w:rPr>
          <w:lang w:eastAsia="ru-RU" w:bidi="ru-RU"/>
        </w:rPr>
        <w:t>Также следует отметить возможные эффекты для потребителей:</w:t>
      </w:r>
    </w:p>
    <w:p w:rsidR="009A6624" w:rsidRPr="00D17B60" w:rsidRDefault="009A6624" w:rsidP="009A6624">
      <w:pPr>
        <w:pStyle w:val="a9"/>
        <w:numPr>
          <w:ilvl w:val="0"/>
          <w:numId w:val="10"/>
        </w:numPr>
      </w:pPr>
      <w:r w:rsidRPr="00D17B60">
        <w:t>снижение платежей за горячую воду при стоимости теплоносителя выше стоимости водопроводной воды;</w:t>
      </w:r>
    </w:p>
    <w:p w:rsidR="009A6624" w:rsidRPr="00D17B60" w:rsidRDefault="009A6624" w:rsidP="009A6624">
      <w:pPr>
        <w:pStyle w:val="a9"/>
        <w:numPr>
          <w:ilvl w:val="0"/>
          <w:numId w:val="10"/>
        </w:numPr>
      </w:pPr>
      <w:r w:rsidRPr="00D17B60">
        <w:t>соблюдение температуры горячей воды;</w:t>
      </w:r>
    </w:p>
    <w:p w:rsidR="009A6624" w:rsidRPr="00D17B60" w:rsidRDefault="009A6624" w:rsidP="009A6624">
      <w:pPr>
        <w:pStyle w:val="a9"/>
        <w:numPr>
          <w:ilvl w:val="0"/>
          <w:numId w:val="10"/>
        </w:numPr>
      </w:pPr>
      <w:r w:rsidRPr="00D17B60">
        <w:t>уменьшение сливов при отсутствии циркуляции;</w:t>
      </w:r>
    </w:p>
    <w:p w:rsidR="009A6624" w:rsidRPr="00D17B60" w:rsidRDefault="009A6624" w:rsidP="009A6624">
      <w:pPr>
        <w:pStyle w:val="a9"/>
        <w:numPr>
          <w:ilvl w:val="0"/>
          <w:numId w:val="10"/>
        </w:numPr>
      </w:pPr>
      <w:r w:rsidRPr="00D17B60">
        <w:t>повышение достоверности и снижение стоимости приборного учета.</w:t>
      </w:r>
    </w:p>
    <w:p w:rsidR="009A6624" w:rsidRPr="00D17B60" w:rsidRDefault="009A6624" w:rsidP="009A6624">
      <w:r w:rsidRPr="00D17B60">
        <w:t>Возможны эффекты от перехода также и для теплоснабжающей организации:</w:t>
      </w:r>
    </w:p>
    <w:p w:rsidR="009A6624" w:rsidRPr="00D17B60" w:rsidRDefault="009A6624" w:rsidP="009A6624">
      <w:pPr>
        <w:pStyle w:val="a9"/>
        <w:numPr>
          <w:ilvl w:val="0"/>
          <w:numId w:val="11"/>
        </w:numPr>
      </w:pPr>
      <w:r w:rsidRPr="00D17B60">
        <w:lastRenderedPageBreak/>
        <w:t>ликвидация убытков при тарифе на теплоноситель ниже реальных затрат;</w:t>
      </w:r>
    </w:p>
    <w:p w:rsidR="009A6624" w:rsidRPr="00D17B60" w:rsidRDefault="009A6624" w:rsidP="009A6624">
      <w:pPr>
        <w:pStyle w:val="a9"/>
        <w:numPr>
          <w:ilvl w:val="0"/>
          <w:numId w:val="11"/>
        </w:numPr>
      </w:pPr>
      <w:r w:rsidRPr="00D17B60">
        <w:t>возможность получения дополнительных доходов от эксплуатации ИТП;</w:t>
      </w:r>
    </w:p>
    <w:p w:rsidR="009A6624" w:rsidRPr="00D17B60" w:rsidRDefault="009A6624" w:rsidP="009A6624">
      <w:pPr>
        <w:pStyle w:val="a9"/>
        <w:numPr>
          <w:ilvl w:val="0"/>
          <w:numId w:val="11"/>
        </w:numPr>
      </w:pPr>
      <w:r w:rsidRPr="00D17B60">
        <w:t>улучшение режимов в тепловых сетях с возможностью подключения новых потребителей;</w:t>
      </w:r>
    </w:p>
    <w:p w:rsidR="009A6624" w:rsidRPr="00D17B60" w:rsidRDefault="009A6624" w:rsidP="009A6624">
      <w:pPr>
        <w:pStyle w:val="a9"/>
        <w:numPr>
          <w:ilvl w:val="0"/>
          <w:numId w:val="11"/>
        </w:numPr>
      </w:pPr>
      <w:r w:rsidRPr="00D17B60">
        <w:t>повышение качества теплоносителя с уменьшением внутренней коррозии оборудования.</w:t>
      </w:r>
    </w:p>
    <w:p w:rsidR="006079CB" w:rsidRPr="00D17B60" w:rsidRDefault="00F95F2F" w:rsidP="001642F2">
      <w:pPr>
        <w:pStyle w:val="2"/>
        <w:numPr>
          <w:ilvl w:val="1"/>
          <w:numId w:val="6"/>
        </w:numPr>
      </w:pPr>
      <w:bookmarkStart w:id="6" w:name="_Toc6154305"/>
      <w:r w:rsidRPr="00D17B60">
        <w:t>Р</w:t>
      </w:r>
      <w:r w:rsidR="006079CB" w:rsidRPr="00D17B60">
        <w:t>асчет потребности инвестиций для перевода открытой системы теплоснабжения (горячего водоснабжения) в закрытую систему горячего водоснабжения</w:t>
      </w:r>
      <w:bookmarkEnd w:id="6"/>
    </w:p>
    <w:p w:rsidR="00D17B60" w:rsidRPr="00D17B60" w:rsidRDefault="00D17B60" w:rsidP="00D17B60">
      <w:r w:rsidRPr="00D17B60">
        <w:t xml:space="preserve">На территории Осинниковского городского округа нет потребителей, подключенных по </w:t>
      </w:r>
      <w:r w:rsidR="0004738C">
        <w:t>открытой</w:t>
      </w:r>
      <w:r w:rsidRPr="00D17B60">
        <w:t xml:space="preserve"> схеме, поэтому </w:t>
      </w:r>
      <w:r>
        <w:t>не требуется вложения инвестиций по переводу на закрытую схему горячего теплоснабжения</w:t>
      </w:r>
      <w:r w:rsidRPr="00D17B60">
        <w:t>.</w:t>
      </w:r>
    </w:p>
    <w:p w:rsidR="006079CB" w:rsidRPr="00D17B60" w:rsidRDefault="00F95F2F" w:rsidP="001642F2">
      <w:pPr>
        <w:pStyle w:val="2"/>
        <w:numPr>
          <w:ilvl w:val="1"/>
          <w:numId w:val="6"/>
        </w:numPr>
      </w:pPr>
      <w:bookmarkStart w:id="7" w:name="_Toc6154306"/>
      <w:r w:rsidRPr="00D17B60">
        <w:t>П</w:t>
      </w:r>
      <w:r w:rsidR="006079CB" w:rsidRPr="00D17B60">
        <w:t>редложения по источникам инвестиций</w:t>
      </w:r>
      <w:bookmarkEnd w:id="7"/>
    </w:p>
    <w:p w:rsidR="00AA54F4" w:rsidRPr="00D17B60" w:rsidRDefault="00AA54F4" w:rsidP="009A6624">
      <w:r w:rsidRPr="00D17B60">
        <w:t>В качестве источников финансирования работ по переводу на закрытую схему обычно рассматриваются бюджет</w:t>
      </w:r>
      <w:r w:rsidR="009A63C3" w:rsidRPr="00D17B60">
        <w:t>, амортизационные отчисления</w:t>
      </w:r>
      <w:r w:rsidRPr="00D17B60">
        <w:t xml:space="preserve"> и средства, выплачиваемые жителями на капитальный ремонт, так как простые </w:t>
      </w:r>
      <w:proofErr w:type="spellStart"/>
      <w:r w:rsidRPr="00D17B60">
        <w:t>энергосервисные</w:t>
      </w:r>
      <w:proofErr w:type="spellEnd"/>
      <w:r w:rsidRPr="00D17B60">
        <w:t xml:space="preserve"> контракты по большинству зданий не окупаются.</w:t>
      </w:r>
    </w:p>
    <w:p w:rsidR="00D17B60" w:rsidRDefault="00D17B60" w:rsidP="00D17B60">
      <w:pPr>
        <w:rPr>
          <w:highlight w:val="cyan"/>
        </w:rPr>
      </w:pPr>
      <w:r w:rsidRPr="00D17B60">
        <w:t xml:space="preserve">На территории Осинниковского городского округа нет потребителей, подключенных по </w:t>
      </w:r>
      <w:r w:rsidR="0004738C">
        <w:t>открытой</w:t>
      </w:r>
      <w:r w:rsidRPr="00D17B60">
        <w:t xml:space="preserve"> схеме</w:t>
      </w:r>
      <w:r>
        <w:t>, поэтому не требуется вложения инвестиций.</w:t>
      </w:r>
    </w:p>
    <w:p w:rsidR="00D17B60" w:rsidRDefault="00D17B60" w:rsidP="009A6624">
      <w:pPr>
        <w:rPr>
          <w:highlight w:val="cyan"/>
        </w:rPr>
      </w:pPr>
    </w:p>
    <w:p w:rsidR="00EF5347" w:rsidRDefault="001810B0" w:rsidP="009A6624">
      <w:r>
        <w:t xml:space="preserve"> </w:t>
      </w:r>
    </w:p>
    <w:sectPr w:rsidR="00EF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AA1" w:rsidRDefault="00C82AA1">
      <w:pPr>
        <w:spacing w:before="0" w:after="0"/>
      </w:pPr>
      <w:r>
        <w:separator/>
      </w:r>
    </w:p>
  </w:endnote>
  <w:endnote w:type="continuationSeparator" w:id="0">
    <w:p w:rsidR="00C82AA1" w:rsidRDefault="00C82A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7B6267" w:rsidRDefault="007B6267" w:rsidP="007B626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502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AA1" w:rsidRDefault="00C82AA1">
      <w:pPr>
        <w:spacing w:before="0" w:after="0"/>
      </w:pPr>
      <w:r>
        <w:separator/>
      </w:r>
    </w:p>
  </w:footnote>
  <w:footnote w:type="continuationSeparator" w:id="0">
    <w:p w:rsidR="00C82AA1" w:rsidRDefault="00C82A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5DDC"/>
    <w:multiLevelType w:val="hybridMultilevel"/>
    <w:tmpl w:val="FF2E123E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2AD5"/>
    <w:multiLevelType w:val="multilevel"/>
    <w:tmpl w:val="9B1E346C"/>
    <w:lvl w:ilvl="0">
      <w:start w:val="9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2C4437"/>
    <w:multiLevelType w:val="multilevel"/>
    <w:tmpl w:val="FE4AE4AC"/>
    <w:lvl w:ilvl="0">
      <w:start w:val="9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EF7F27"/>
    <w:multiLevelType w:val="hybridMultilevel"/>
    <w:tmpl w:val="B51C9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0B93"/>
    <w:multiLevelType w:val="hybridMultilevel"/>
    <w:tmpl w:val="59B28578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04553"/>
    <w:multiLevelType w:val="hybridMultilevel"/>
    <w:tmpl w:val="B51C9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578CF"/>
    <w:multiLevelType w:val="hybridMultilevel"/>
    <w:tmpl w:val="BB3C73DE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DDB"/>
    <w:multiLevelType w:val="hybridMultilevel"/>
    <w:tmpl w:val="71068E6E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D7551"/>
    <w:multiLevelType w:val="hybridMultilevel"/>
    <w:tmpl w:val="0E646F42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B361D"/>
    <w:multiLevelType w:val="hybridMultilevel"/>
    <w:tmpl w:val="480A3514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F437E"/>
    <w:multiLevelType w:val="hybridMultilevel"/>
    <w:tmpl w:val="F9BC4DD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4FDF"/>
    <w:rsid w:val="0000661E"/>
    <w:rsid w:val="000079D1"/>
    <w:rsid w:val="000158B5"/>
    <w:rsid w:val="00017ACA"/>
    <w:rsid w:val="0002210C"/>
    <w:rsid w:val="00022638"/>
    <w:rsid w:val="000278E0"/>
    <w:rsid w:val="000332FB"/>
    <w:rsid w:val="0003621E"/>
    <w:rsid w:val="000370F8"/>
    <w:rsid w:val="00043646"/>
    <w:rsid w:val="0004738C"/>
    <w:rsid w:val="00053B19"/>
    <w:rsid w:val="0005441A"/>
    <w:rsid w:val="00057651"/>
    <w:rsid w:val="00057C23"/>
    <w:rsid w:val="0006188E"/>
    <w:rsid w:val="00064CB6"/>
    <w:rsid w:val="000664EE"/>
    <w:rsid w:val="00066B34"/>
    <w:rsid w:val="00071A1E"/>
    <w:rsid w:val="000835F1"/>
    <w:rsid w:val="0009029A"/>
    <w:rsid w:val="0009178B"/>
    <w:rsid w:val="00092DBD"/>
    <w:rsid w:val="000A07FC"/>
    <w:rsid w:val="000A2FB5"/>
    <w:rsid w:val="000A427A"/>
    <w:rsid w:val="000A4502"/>
    <w:rsid w:val="000B0A0C"/>
    <w:rsid w:val="000C2C4B"/>
    <w:rsid w:val="000C541E"/>
    <w:rsid w:val="000C7988"/>
    <w:rsid w:val="000D230C"/>
    <w:rsid w:val="000D2A9B"/>
    <w:rsid w:val="000F727D"/>
    <w:rsid w:val="00102426"/>
    <w:rsid w:val="0010664A"/>
    <w:rsid w:val="00106C5E"/>
    <w:rsid w:val="00111C3B"/>
    <w:rsid w:val="00112959"/>
    <w:rsid w:val="00114A27"/>
    <w:rsid w:val="00120B54"/>
    <w:rsid w:val="00120C49"/>
    <w:rsid w:val="001337FB"/>
    <w:rsid w:val="001349B1"/>
    <w:rsid w:val="001611BF"/>
    <w:rsid w:val="0016152D"/>
    <w:rsid w:val="00163843"/>
    <w:rsid w:val="001642F2"/>
    <w:rsid w:val="0016668C"/>
    <w:rsid w:val="0016776A"/>
    <w:rsid w:val="0017480D"/>
    <w:rsid w:val="00174DA8"/>
    <w:rsid w:val="001776A8"/>
    <w:rsid w:val="00180047"/>
    <w:rsid w:val="001800E9"/>
    <w:rsid w:val="00180BCA"/>
    <w:rsid w:val="00180BFC"/>
    <w:rsid w:val="001810B0"/>
    <w:rsid w:val="001814C7"/>
    <w:rsid w:val="00185B77"/>
    <w:rsid w:val="00185B92"/>
    <w:rsid w:val="0019586F"/>
    <w:rsid w:val="001A0568"/>
    <w:rsid w:val="001A27F2"/>
    <w:rsid w:val="001A485B"/>
    <w:rsid w:val="001A4C01"/>
    <w:rsid w:val="001B2C8C"/>
    <w:rsid w:val="001B71B6"/>
    <w:rsid w:val="001C49C5"/>
    <w:rsid w:val="001C647E"/>
    <w:rsid w:val="001D3420"/>
    <w:rsid w:val="001E2255"/>
    <w:rsid w:val="001F235F"/>
    <w:rsid w:val="001F31A9"/>
    <w:rsid w:val="002024AB"/>
    <w:rsid w:val="00216673"/>
    <w:rsid w:val="00220C2A"/>
    <w:rsid w:val="002217E5"/>
    <w:rsid w:val="002315BC"/>
    <w:rsid w:val="00232EEB"/>
    <w:rsid w:val="002339C2"/>
    <w:rsid w:val="00243462"/>
    <w:rsid w:val="00245670"/>
    <w:rsid w:val="00247264"/>
    <w:rsid w:val="002509C1"/>
    <w:rsid w:val="00251BD2"/>
    <w:rsid w:val="00252673"/>
    <w:rsid w:val="0025487E"/>
    <w:rsid w:val="002571E6"/>
    <w:rsid w:val="002604C0"/>
    <w:rsid w:val="00262A10"/>
    <w:rsid w:val="00262ED5"/>
    <w:rsid w:val="00265257"/>
    <w:rsid w:val="00265EB0"/>
    <w:rsid w:val="00266940"/>
    <w:rsid w:val="0027171B"/>
    <w:rsid w:val="0029021B"/>
    <w:rsid w:val="00293FBB"/>
    <w:rsid w:val="00294037"/>
    <w:rsid w:val="00294964"/>
    <w:rsid w:val="002A0585"/>
    <w:rsid w:val="002A3FCA"/>
    <w:rsid w:val="002B0442"/>
    <w:rsid w:val="002B4AF2"/>
    <w:rsid w:val="002C2264"/>
    <w:rsid w:val="002C2BD6"/>
    <w:rsid w:val="002C3CCC"/>
    <w:rsid w:val="002C6A29"/>
    <w:rsid w:val="002D278F"/>
    <w:rsid w:val="002D3844"/>
    <w:rsid w:val="002D6572"/>
    <w:rsid w:val="002E2498"/>
    <w:rsid w:val="002E2EB9"/>
    <w:rsid w:val="002E4AD2"/>
    <w:rsid w:val="002E5853"/>
    <w:rsid w:val="002E6A86"/>
    <w:rsid w:val="002F15B4"/>
    <w:rsid w:val="002F743E"/>
    <w:rsid w:val="003021A4"/>
    <w:rsid w:val="00313DEF"/>
    <w:rsid w:val="00315794"/>
    <w:rsid w:val="00316EEF"/>
    <w:rsid w:val="00320D2B"/>
    <w:rsid w:val="00321AC8"/>
    <w:rsid w:val="0032439E"/>
    <w:rsid w:val="0033062D"/>
    <w:rsid w:val="00332CE0"/>
    <w:rsid w:val="00333461"/>
    <w:rsid w:val="00341BF9"/>
    <w:rsid w:val="0036120E"/>
    <w:rsid w:val="0036195C"/>
    <w:rsid w:val="00362B2F"/>
    <w:rsid w:val="003645F1"/>
    <w:rsid w:val="00366827"/>
    <w:rsid w:val="003703C6"/>
    <w:rsid w:val="003708BC"/>
    <w:rsid w:val="00372740"/>
    <w:rsid w:val="00376C51"/>
    <w:rsid w:val="003822A6"/>
    <w:rsid w:val="00382F16"/>
    <w:rsid w:val="003859FA"/>
    <w:rsid w:val="00397C4D"/>
    <w:rsid w:val="003A4465"/>
    <w:rsid w:val="003A464E"/>
    <w:rsid w:val="003A5B11"/>
    <w:rsid w:val="003A7DA3"/>
    <w:rsid w:val="003B0F18"/>
    <w:rsid w:val="003C27C8"/>
    <w:rsid w:val="003C5B6F"/>
    <w:rsid w:val="003D1057"/>
    <w:rsid w:val="003D31E7"/>
    <w:rsid w:val="003D7710"/>
    <w:rsid w:val="003E0A39"/>
    <w:rsid w:val="003E3060"/>
    <w:rsid w:val="003E5960"/>
    <w:rsid w:val="003E6E8D"/>
    <w:rsid w:val="003F17D4"/>
    <w:rsid w:val="003F3FB3"/>
    <w:rsid w:val="003F6DC1"/>
    <w:rsid w:val="00400100"/>
    <w:rsid w:val="0040689F"/>
    <w:rsid w:val="00412B4C"/>
    <w:rsid w:val="00412C8B"/>
    <w:rsid w:val="004146FA"/>
    <w:rsid w:val="004175D6"/>
    <w:rsid w:val="00421224"/>
    <w:rsid w:val="00425619"/>
    <w:rsid w:val="00433EB6"/>
    <w:rsid w:val="00440769"/>
    <w:rsid w:val="00445219"/>
    <w:rsid w:val="00445878"/>
    <w:rsid w:val="004513DB"/>
    <w:rsid w:val="0045605B"/>
    <w:rsid w:val="0045634B"/>
    <w:rsid w:val="00457F35"/>
    <w:rsid w:val="00461D68"/>
    <w:rsid w:val="0046231B"/>
    <w:rsid w:val="004662F3"/>
    <w:rsid w:val="004668ED"/>
    <w:rsid w:val="00467236"/>
    <w:rsid w:val="004753A7"/>
    <w:rsid w:val="0047597E"/>
    <w:rsid w:val="00480007"/>
    <w:rsid w:val="0048032B"/>
    <w:rsid w:val="00480AAC"/>
    <w:rsid w:val="00481A23"/>
    <w:rsid w:val="004847BA"/>
    <w:rsid w:val="00490287"/>
    <w:rsid w:val="00494996"/>
    <w:rsid w:val="004A0BB1"/>
    <w:rsid w:val="004A5155"/>
    <w:rsid w:val="004A5C8C"/>
    <w:rsid w:val="004B2FFD"/>
    <w:rsid w:val="004B5860"/>
    <w:rsid w:val="004B5C27"/>
    <w:rsid w:val="004B7ECC"/>
    <w:rsid w:val="004C3A6A"/>
    <w:rsid w:val="004C4283"/>
    <w:rsid w:val="004C7FDA"/>
    <w:rsid w:val="004D0E79"/>
    <w:rsid w:val="004D2D44"/>
    <w:rsid w:val="004D3164"/>
    <w:rsid w:val="004E1526"/>
    <w:rsid w:val="004F1FA8"/>
    <w:rsid w:val="004F606C"/>
    <w:rsid w:val="004F67E2"/>
    <w:rsid w:val="004F70C4"/>
    <w:rsid w:val="00500117"/>
    <w:rsid w:val="0050543C"/>
    <w:rsid w:val="00515C14"/>
    <w:rsid w:val="00520CCE"/>
    <w:rsid w:val="00523887"/>
    <w:rsid w:val="00525694"/>
    <w:rsid w:val="00525D1E"/>
    <w:rsid w:val="005304DF"/>
    <w:rsid w:val="005329F5"/>
    <w:rsid w:val="0054347B"/>
    <w:rsid w:val="00547D61"/>
    <w:rsid w:val="00554904"/>
    <w:rsid w:val="00557FA3"/>
    <w:rsid w:val="005719D5"/>
    <w:rsid w:val="00573B9A"/>
    <w:rsid w:val="0057554D"/>
    <w:rsid w:val="0058638D"/>
    <w:rsid w:val="00590166"/>
    <w:rsid w:val="00590447"/>
    <w:rsid w:val="0059351C"/>
    <w:rsid w:val="00593F72"/>
    <w:rsid w:val="00596FCA"/>
    <w:rsid w:val="005A2E59"/>
    <w:rsid w:val="005A6B27"/>
    <w:rsid w:val="005B1D83"/>
    <w:rsid w:val="005B2D87"/>
    <w:rsid w:val="005B76D6"/>
    <w:rsid w:val="005C0673"/>
    <w:rsid w:val="005C0864"/>
    <w:rsid w:val="005C1184"/>
    <w:rsid w:val="005C24EE"/>
    <w:rsid w:val="005D1EF7"/>
    <w:rsid w:val="005D24A1"/>
    <w:rsid w:val="005D331F"/>
    <w:rsid w:val="005D34B6"/>
    <w:rsid w:val="005E28D3"/>
    <w:rsid w:val="005E34A7"/>
    <w:rsid w:val="005E6909"/>
    <w:rsid w:val="005E7085"/>
    <w:rsid w:val="005F05FA"/>
    <w:rsid w:val="005F4893"/>
    <w:rsid w:val="005F7DBA"/>
    <w:rsid w:val="006079CB"/>
    <w:rsid w:val="00614F23"/>
    <w:rsid w:val="0061623E"/>
    <w:rsid w:val="0061688F"/>
    <w:rsid w:val="00626C45"/>
    <w:rsid w:val="00630F42"/>
    <w:rsid w:val="006327CB"/>
    <w:rsid w:val="00641E8E"/>
    <w:rsid w:val="00646704"/>
    <w:rsid w:val="00651497"/>
    <w:rsid w:val="00651612"/>
    <w:rsid w:val="00652C18"/>
    <w:rsid w:val="00665734"/>
    <w:rsid w:val="006658A3"/>
    <w:rsid w:val="00666637"/>
    <w:rsid w:val="00672031"/>
    <w:rsid w:val="006725A7"/>
    <w:rsid w:val="006745DC"/>
    <w:rsid w:val="006760D1"/>
    <w:rsid w:val="00681917"/>
    <w:rsid w:val="00681D82"/>
    <w:rsid w:val="00682140"/>
    <w:rsid w:val="00684B24"/>
    <w:rsid w:val="00687D3D"/>
    <w:rsid w:val="00693B84"/>
    <w:rsid w:val="00694FA3"/>
    <w:rsid w:val="006A16CF"/>
    <w:rsid w:val="006A1972"/>
    <w:rsid w:val="006B1BFF"/>
    <w:rsid w:val="006B51C6"/>
    <w:rsid w:val="006C0128"/>
    <w:rsid w:val="006D1AFF"/>
    <w:rsid w:val="006D3972"/>
    <w:rsid w:val="006D5E81"/>
    <w:rsid w:val="006E0180"/>
    <w:rsid w:val="006E267C"/>
    <w:rsid w:val="006E3496"/>
    <w:rsid w:val="006E3AB9"/>
    <w:rsid w:val="006F026C"/>
    <w:rsid w:val="0070607A"/>
    <w:rsid w:val="007131E4"/>
    <w:rsid w:val="00723B16"/>
    <w:rsid w:val="007309C9"/>
    <w:rsid w:val="00730FF3"/>
    <w:rsid w:val="00731726"/>
    <w:rsid w:val="00736BC6"/>
    <w:rsid w:val="00740482"/>
    <w:rsid w:val="00741130"/>
    <w:rsid w:val="00742924"/>
    <w:rsid w:val="007447ED"/>
    <w:rsid w:val="00750974"/>
    <w:rsid w:val="00754919"/>
    <w:rsid w:val="007576AF"/>
    <w:rsid w:val="00765882"/>
    <w:rsid w:val="007664BA"/>
    <w:rsid w:val="0077772C"/>
    <w:rsid w:val="00777CCF"/>
    <w:rsid w:val="00786E85"/>
    <w:rsid w:val="00790CA9"/>
    <w:rsid w:val="00790DFF"/>
    <w:rsid w:val="007A1EF7"/>
    <w:rsid w:val="007A5000"/>
    <w:rsid w:val="007A7404"/>
    <w:rsid w:val="007B6267"/>
    <w:rsid w:val="007B70D2"/>
    <w:rsid w:val="007C33F1"/>
    <w:rsid w:val="007C521C"/>
    <w:rsid w:val="007D211E"/>
    <w:rsid w:val="007D4445"/>
    <w:rsid w:val="007D4F38"/>
    <w:rsid w:val="007E180E"/>
    <w:rsid w:val="007E2EA1"/>
    <w:rsid w:val="007E753E"/>
    <w:rsid w:val="007F5527"/>
    <w:rsid w:val="007F7FB3"/>
    <w:rsid w:val="00803B3A"/>
    <w:rsid w:val="008054D9"/>
    <w:rsid w:val="0081080C"/>
    <w:rsid w:val="00811793"/>
    <w:rsid w:val="00813C46"/>
    <w:rsid w:val="008169EF"/>
    <w:rsid w:val="00831617"/>
    <w:rsid w:val="00836C6F"/>
    <w:rsid w:val="00850C44"/>
    <w:rsid w:val="00851EB4"/>
    <w:rsid w:val="00856CB7"/>
    <w:rsid w:val="008603BD"/>
    <w:rsid w:val="008607A3"/>
    <w:rsid w:val="00860F51"/>
    <w:rsid w:val="008667F8"/>
    <w:rsid w:val="008739EB"/>
    <w:rsid w:val="008746FC"/>
    <w:rsid w:val="00876883"/>
    <w:rsid w:val="00881DDC"/>
    <w:rsid w:val="00882723"/>
    <w:rsid w:val="008845A7"/>
    <w:rsid w:val="008913EA"/>
    <w:rsid w:val="008946D7"/>
    <w:rsid w:val="008A2103"/>
    <w:rsid w:val="008A4B21"/>
    <w:rsid w:val="008A7813"/>
    <w:rsid w:val="008B1526"/>
    <w:rsid w:val="008B232E"/>
    <w:rsid w:val="008B373F"/>
    <w:rsid w:val="008B3748"/>
    <w:rsid w:val="008B4491"/>
    <w:rsid w:val="008B4FA6"/>
    <w:rsid w:val="008B5103"/>
    <w:rsid w:val="008B56EA"/>
    <w:rsid w:val="008B5CF9"/>
    <w:rsid w:val="008B6C29"/>
    <w:rsid w:val="008B7A3C"/>
    <w:rsid w:val="008C256B"/>
    <w:rsid w:val="008C5F52"/>
    <w:rsid w:val="008C67DB"/>
    <w:rsid w:val="008D26F2"/>
    <w:rsid w:val="008D3BC0"/>
    <w:rsid w:val="008D4B89"/>
    <w:rsid w:val="008E2C71"/>
    <w:rsid w:val="008E6AC0"/>
    <w:rsid w:val="008E6FCF"/>
    <w:rsid w:val="00915DDE"/>
    <w:rsid w:val="0091715C"/>
    <w:rsid w:val="009201B0"/>
    <w:rsid w:val="0092235D"/>
    <w:rsid w:val="00924CC6"/>
    <w:rsid w:val="0093303B"/>
    <w:rsid w:val="00934030"/>
    <w:rsid w:val="009347A7"/>
    <w:rsid w:val="0093611C"/>
    <w:rsid w:val="00942C41"/>
    <w:rsid w:val="00947136"/>
    <w:rsid w:val="0095518E"/>
    <w:rsid w:val="009552FF"/>
    <w:rsid w:val="00956DC9"/>
    <w:rsid w:val="00964D75"/>
    <w:rsid w:val="00974944"/>
    <w:rsid w:val="00976C0C"/>
    <w:rsid w:val="009778A2"/>
    <w:rsid w:val="0098500A"/>
    <w:rsid w:val="00986299"/>
    <w:rsid w:val="00994053"/>
    <w:rsid w:val="00996CE4"/>
    <w:rsid w:val="00997AE3"/>
    <w:rsid w:val="009A63C3"/>
    <w:rsid w:val="009A6624"/>
    <w:rsid w:val="009B3DC6"/>
    <w:rsid w:val="009C08A1"/>
    <w:rsid w:val="009D05C7"/>
    <w:rsid w:val="009D14E4"/>
    <w:rsid w:val="009D6FF0"/>
    <w:rsid w:val="009E1048"/>
    <w:rsid w:val="009E5C75"/>
    <w:rsid w:val="009E7BD4"/>
    <w:rsid w:val="009E7E75"/>
    <w:rsid w:val="009F270D"/>
    <w:rsid w:val="009F7153"/>
    <w:rsid w:val="00A03296"/>
    <w:rsid w:val="00A07786"/>
    <w:rsid w:val="00A16BA4"/>
    <w:rsid w:val="00A173E5"/>
    <w:rsid w:val="00A20CB0"/>
    <w:rsid w:val="00A24BAF"/>
    <w:rsid w:val="00A272E0"/>
    <w:rsid w:val="00A32F20"/>
    <w:rsid w:val="00A33F26"/>
    <w:rsid w:val="00A3454B"/>
    <w:rsid w:val="00A4186F"/>
    <w:rsid w:val="00A43E73"/>
    <w:rsid w:val="00A52027"/>
    <w:rsid w:val="00A52787"/>
    <w:rsid w:val="00A531E7"/>
    <w:rsid w:val="00A63B77"/>
    <w:rsid w:val="00A6792C"/>
    <w:rsid w:val="00A7071C"/>
    <w:rsid w:val="00A72107"/>
    <w:rsid w:val="00A761F1"/>
    <w:rsid w:val="00A810FB"/>
    <w:rsid w:val="00A8120E"/>
    <w:rsid w:val="00A82208"/>
    <w:rsid w:val="00A91EFD"/>
    <w:rsid w:val="00A9363F"/>
    <w:rsid w:val="00A9441A"/>
    <w:rsid w:val="00AA54F4"/>
    <w:rsid w:val="00AA6D1F"/>
    <w:rsid w:val="00AA7343"/>
    <w:rsid w:val="00AB1B17"/>
    <w:rsid w:val="00AB3DDA"/>
    <w:rsid w:val="00AB639C"/>
    <w:rsid w:val="00AC3458"/>
    <w:rsid w:val="00AC630E"/>
    <w:rsid w:val="00AC6CF4"/>
    <w:rsid w:val="00AC6D5B"/>
    <w:rsid w:val="00AD384B"/>
    <w:rsid w:val="00AE1827"/>
    <w:rsid w:val="00AE223A"/>
    <w:rsid w:val="00AE4AB1"/>
    <w:rsid w:val="00AE5E55"/>
    <w:rsid w:val="00AF0E1F"/>
    <w:rsid w:val="00AF2AEF"/>
    <w:rsid w:val="00AF5E87"/>
    <w:rsid w:val="00AF60FA"/>
    <w:rsid w:val="00B03A6C"/>
    <w:rsid w:val="00B03A7D"/>
    <w:rsid w:val="00B0403F"/>
    <w:rsid w:val="00B04A1A"/>
    <w:rsid w:val="00B06871"/>
    <w:rsid w:val="00B144A8"/>
    <w:rsid w:val="00B168AD"/>
    <w:rsid w:val="00B16B77"/>
    <w:rsid w:val="00B22223"/>
    <w:rsid w:val="00B26BA1"/>
    <w:rsid w:val="00B30B66"/>
    <w:rsid w:val="00B355F6"/>
    <w:rsid w:val="00B35BC3"/>
    <w:rsid w:val="00B3699C"/>
    <w:rsid w:val="00B374C6"/>
    <w:rsid w:val="00B540A3"/>
    <w:rsid w:val="00B54700"/>
    <w:rsid w:val="00B61A25"/>
    <w:rsid w:val="00B64BCA"/>
    <w:rsid w:val="00B655E9"/>
    <w:rsid w:val="00B668B9"/>
    <w:rsid w:val="00B67906"/>
    <w:rsid w:val="00B74848"/>
    <w:rsid w:val="00B8015D"/>
    <w:rsid w:val="00B82A90"/>
    <w:rsid w:val="00B856FB"/>
    <w:rsid w:val="00B90DD0"/>
    <w:rsid w:val="00B97415"/>
    <w:rsid w:val="00BA091B"/>
    <w:rsid w:val="00BA199E"/>
    <w:rsid w:val="00BA75BD"/>
    <w:rsid w:val="00BB4BFE"/>
    <w:rsid w:val="00BB6912"/>
    <w:rsid w:val="00BB7D96"/>
    <w:rsid w:val="00BC3CEA"/>
    <w:rsid w:val="00BC5B9E"/>
    <w:rsid w:val="00BD0168"/>
    <w:rsid w:val="00BD128B"/>
    <w:rsid w:val="00BD710C"/>
    <w:rsid w:val="00BE2CDA"/>
    <w:rsid w:val="00BE632F"/>
    <w:rsid w:val="00BE64E0"/>
    <w:rsid w:val="00BF307F"/>
    <w:rsid w:val="00C00038"/>
    <w:rsid w:val="00C05942"/>
    <w:rsid w:val="00C10BC3"/>
    <w:rsid w:val="00C21128"/>
    <w:rsid w:val="00C2217B"/>
    <w:rsid w:val="00C26A5F"/>
    <w:rsid w:val="00C429F4"/>
    <w:rsid w:val="00C457DD"/>
    <w:rsid w:val="00C46B74"/>
    <w:rsid w:val="00C53152"/>
    <w:rsid w:val="00C535EA"/>
    <w:rsid w:val="00C54B0B"/>
    <w:rsid w:val="00C6016A"/>
    <w:rsid w:val="00C6188E"/>
    <w:rsid w:val="00C66DE1"/>
    <w:rsid w:val="00C70DBE"/>
    <w:rsid w:val="00C73166"/>
    <w:rsid w:val="00C7331B"/>
    <w:rsid w:val="00C74D58"/>
    <w:rsid w:val="00C77634"/>
    <w:rsid w:val="00C8251D"/>
    <w:rsid w:val="00C82AA1"/>
    <w:rsid w:val="00C865C4"/>
    <w:rsid w:val="00C901CC"/>
    <w:rsid w:val="00C90A6E"/>
    <w:rsid w:val="00C9702A"/>
    <w:rsid w:val="00CA0A61"/>
    <w:rsid w:val="00CA10A2"/>
    <w:rsid w:val="00CA1DFE"/>
    <w:rsid w:val="00CA4BA2"/>
    <w:rsid w:val="00CA4FAA"/>
    <w:rsid w:val="00CA51FC"/>
    <w:rsid w:val="00CB12B2"/>
    <w:rsid w:val="00CB4015"/>
    <w:rsid w:val="00CB4F2D"/>
    <w:rsid w:val="00CB617B"/>
    <w:rsid w:val="00CB7356"/>
    <w:rsid w:val="00CC1DE8"/>
    <w:rsid w:val="00CC7099"/>
    <w:rsid w:val="00CC76E8"/>
    <w:rsid w:val="00CD21F1"/>
    <w:rsid w:val="00CD6F30"/>
    <w:rsid w:val="00CD7E13"/>
    <w:rsid w:val="00CE3CED"/>
    <w:rsid w:val="00CE5332"/>
    <w:rsid w:val="00CE60E4"/>
    <w:rsid w:val="00CF0877"/>
    <w:rsid w:val="00CF1E74"/>
    <w:rsid w:val="00CF42EC"/>
    <w:rsid w:val="00CF5C70"/>
    <w:rsid w:val="00CF6F10"/>
    <w:rsid w:val="00D029BE"/>
    <w:rsid w:val="00D101EB"/>
    <w:rsid w:val="00D167F2"/>
    <w:rsid w:val="00D17B60"/>
    <w:rsid w:val="00D3054F"/>
    <w:rsid w:val="00D31D96"/>
    <w:rsid w:val="00D37742"/>
    <w:rsid w:val="00D409FA"/>
    <w:rsid w:val="00D46962"/>
    <w:rsid w:val="00D47D76"/>
    <w:rsid w:val="00D509B6"/>
    <w:rsid w:val="00D51FA5"/>
    <w:rsid w:val="00D5300F"/>
    <w:rsid w:val="00D531B6"/>
    <w:rsid w:val="00D62BCA"/>
    <w:rsid w:val="00D64534"/>
    <w:rsid w:val="00D653A0"/>
    <w:rsid w:val="00D6673A"/>
    <w:rsid w:val="00D84EFD"/>
    <w:rsid w:val="00D8660F"/>
    <w:rsid w:val="00D900B9"/>
    <w:rsid w:val="00D938DD"/>
    <w:rsid w:val="00DA3227"/>
    <w:rsid w:val="00DA3EF3"/>
    <w:rsid w:val="00DB2A7A"/>
    <w:rsid w:val="00DB5EF1"/>
    <w:rsid w:val="00DC2F51"/>
    <w:rsid w:val="00DC326D"/>
    <w:rsid w:val="00DC4CFA"/>
    <w:rsid w:val="00DD4D3E"/>
    <w:rsid w:val="00DE4C4B"/>
    <w:rsid w:val="00DF1605"/>
    <w:rsid w:val="00DF17B5"/>
    <w:rsid w:val="00DF19CB"/>
    <w:rsid w:val="00DF7DC2"/>
    <w:rsid w:val="00E12220"/>
    <w:rsid w:val="00E13C26"/>
    <w:rsid w:val="00E145F8"/>
    <w:rsid w:val="00E15600"/>
    <w:rsid w:val="00E212A1"/>
    <w:rsid w:val="00E302BD"/>
    <w:rsid w:val="00E30CCB"/>
    <w:rsid w:val="00E343F9"/>
    <w:rsid w:val="00E419D2"/>
    <w:rsid w:val="00E43F5A"/>
    <w:rsid w:val="00E46B78"/>
    <w:rsid w:val="00E52019"/>
    <w:rsid w:val="00E5438E"/>
    <w:rsid w:val="00E55353"/>
    <w:rsid w:val="00E56C1D"/>
    <w:rsid w:val="00E670F1"/>
    <w:rsid w:val="00E67C49"/>
    <w:rsid w:val="00E702BD"/>
    <w:rsid w:val="00E72D4A"/>
    <w:rsid w:val="00E74A3C"/>
    <w:rsid w:val="00E764E0"/>
    <w:rsid w:val="00E7743E"/>
    <w:rsid w:val="00E77DD7"/>
    <w:rsid w:val="00E8044C"/>
    <w:rsid w:val="00E83E54"/>
    <w:rsid w:val="00E8659F"/>
    <w:rsid w:val="00E8781A"/>
    <w:rsid w:val="00E902A0"/>
    <w:rsid w:val="00E91BE3"/>
    <w:rsid w:val="00E9406E"/>
    <w:rsid w:val="00E94854"/>
    <w:rsid w:val="00EA4436"/>
    <w:rsid w:val="00EA4F06"/>
    <w:rsid w:val="00EA5CDA"/>
    <w:rsid w:val="00EA74C8"/>
    <w:rsid w:val="00EB1447"/>
    <w:rsid w:val="00EB43D5"/>
    <w:rsid w:val="00EB5684"/>
    <w:rsid w:val="00EB584A"/>
    <w:rsid w:val="00EB6A43"/>
    <w:rsid w:val="00EC6A56"/>
    <w:rsid w:val="00ED0BE1"/>
    <w:rsid w:val="00ED4047"/>
    <w:rsid w:val="00ED41E8"/>
    <w:rsid w:val="00ED4202"/>
    <w:rsid w:val="00ED7B2A"/>
    <w:rsid w:val="00EE44C1"/>
    <w:rsid w:val="00EE61D5"/>
    <w:rsid w:val="00EE7132"/>
    <w:rsid w:val="00EF0C8F"/>
    <w:rsid w:val="00EF2515"/>
    <w:rsid w:val="00EF4273"/>
    <w:rsid w:val="00EF5347"/>
    <w:rsid w:val="00EF5C42"/>
    <w:rsid w:val="00F00739"/>
    <w:rsid w:val="00F02882"/>
    <w:rsid w:val="00F0581F"/>
    <w:rsid w:val="00F068B7"/>
    <w:rsid w:val="00F11EC9"/>
    <w:rsid w:val="00F12092"/>
    <w:rsid w:val="00F1209A"/>
    <w:rsid w:val="00F138F4"/>
    <w:rsid w:val="00F13D6A"/>
    <w:rsid w:val="00F170A4"/>
    <w:rsid w:val="00F2313E"/>
    <w:rsid w:val="00F2573E"/>
    <w:rsid w:val="00F32EC7"/>
    <w:rsid w:val="00F34C47"/>
    <w:rsid w:val="00F4044C"/>
    <w:rsid w:val="00F405D0"/>
    <w:rsid w:val="00F41D81"/>
    <w:rsid w:val="00F512FE"/>
    <w:rsid w:val="00F524C1"/>
    <w:rsid w:val="00F62F2B"/>
    <w:rsid w:val="00F71F61"/>
    <w:rsid w:val="00F75B75"/>
    <w:rsid w:val="00F768F2"/>
    <w:rsid w:val="00F77C96"/>
    <w:rsid w:val="00F83FCE"/>
    <w:rsid w:val="00F863FC"/>
    <w:rsid w:val="00F939FA"/>
    <w:rsid w:val="00F93D28"/>
    <w:rsid w:val="00F95271"/>
    <w:rsid w:val="00F95F2F"/>
    <w:rsid w:val="00F96663"/>
    <w:rsid w:val="00F977D3"/>
    <w:rsid w:val="00FA1401"/>
    <w:rsid w:val="00FA2E5A"/>
    <w:rsid w:val="00FA3C8C"/>
    <w:rsid w:val="00FA513D"/>
    <w:rsid w:val="00FB0D3A"/>
    <w:rsid w:val="00FB2DF0"/>
    <w:rsid w:val="00FB4BF2"/>
    <w:rsid w:val="00FC0FC3"/>
    <w:rsid w:val="00FC4BC9"/>
    <w:rsid w:val="00FC698F"/>
    <w:rsid w:val="00FC6BD3"/>
    <w:rsid w:val="00FD1B06"/>
    <w:rsid w:val="00FD3E6C"/>
    <w:rsid w:val="00FD4349"/>
    <w:rsid w:val="00FE2915"/>
    <w:rsid w:val="00FE33DB"/>
    <w:rsid w:val="00FE3B2A"/>
    <w:rsid w:val="00FE3BDA"/>
    <w:rsid w:val="00FE7D1F"/>
    <w:rsid w:val="00FF0BDA"/>
    <w:rsid w:val="00FF223C"/>
    <w:rsid w:val="00FF2871"/>
    <w:rsid w:val="00FF4F82"/>
    <w:rsid w:val="00FF554C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C3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6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6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character" w:styleId="a3">
    <w:name w:val="Hyperlink"/>
    <w:basedOn w:val="a0"/>
    <w:uiPriority w:val="99"/>
    <w:unhideWhenUsed/>
    <w:rsid w:val="006D1A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16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5">
    <w:name w:val="No Spacing"/>
    <w:uiPriority w:val="1"/>
    <w:qFormat/>
    <w:rsid w:val="00B655E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styleId="a6">
    <w:name w:val="Table Grid"/>
    <w:basedOn w:val="a1"/>
    <w:uiPriority w:val="39"/>
    <w:rsid w:val="002C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semiHidden/>
    <w:unhideWhenUsed/>
    <w:rsid w:val="0017480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80D"/>
    <w:rPr>
      <w:rFonts w:ascii="Times New Roman" w:hAnsi="Times New Roman"/>
      <w:sz w:val="20"/>
      <w:szCs w:val="20"/>
    </w:rPr>
  </w:style>
  <w:style w:type="paragraph" w:styleId="a9">
    <w:name w:val="List Paragraph"/>
    <w:aliases w:val="Введение"/>
    <w:basedOn w:val="a"/>
    <w:link w:val="aa"/>
    <w:uiPriority w:val="34"/>
    <w:qFormat/>
    <w:rsid w:val="00547D61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1642F2"/>
    <w:pPr>
      <w:spacing w:after="0"/>
      <w:ind w:firstLine="0"/>
      <w:jc w:val="left"/>
    </w:pPr>
    <w:rPr>
      <w:b/>
      <w:iCs/>
      <w:sz w:val="20"/>
      <w:szCs w:val="18"/>
    </w:rPr>
  </w:style>
  <w:style w:type="paragraph" w:customStyle="1" w:styleId="ac">
    <w:name w:val="табличный"/>
    <w:basedOn w:val="a"/>
    <w:link w:val="ad"/>
    <w:qFormat/>
    <w:rsid w:val="00547D61"/>
    <w:pPr>
      <w:spacing w:before="0" w:after="0"/>
      <w:ind w:firstLine="0"/>
      <w:jc w:val="center"/>
    </w:pPr>
    <w:rPr>
      <w:rFonts w:eastAsia="Times New Roman" w:cs="Arial"/>
      <w:color w:val="000000"/>
      <w:sz w:val="20"/>
      <w:szCs w:val="16"/>
      <w:lang w:eastAsia="ru-RU"/>
    </w:rPr>
  </w:style>
  <w:style w:type="character" w:customStyle="1" w:styleId="ad">
    <w:name w:val="табличный Знак"/>
    <w:basedOn w:val="a0"/>
    <w:link w:val="ac"/>
    <w:rsid w:val="00547D61"/>
    <w:rPr>
      <w:rFonts w:ascii="Times New Roman" w:eastAsia="Times New Roman" w:hAnsi="Times New Roman" w:cs="Arial"/>
      <w:color w:val="000000"/>
      <w:sz w:val="20"/>
      <w:szCs w:val="16"/>
      <w:lang w:eastAsia="ru-RU"/>
    </w:rPr>
  </w:style>
  <w:style w:type="paragraph" w:customStyle="1" w:styleId="ae">
    <w:name w:val="Табличный"/>
    <w:basedOn w:val="a"/>
    <w:link w:val="af"/>
    <w:rsid w:val="00445219"/>
    <w:pPr>
      <w:spacing w:before="0" w:after="0"/>
      <w:ind w:firstLine="0"/>
      <w:jc w:val="center"/>
    </w:pPr>
    <w:rPr>
      <w:sz w:val="20"/>
    </w:rPr>
  </w:style>
  <w:style w:type="character" w:customStyle="1" w:styleId="af">
    <w:name w:val="Табличный Знак"/>
    <w:basedOn w:val="a0"/>
    <w:link w:val="ae"/>
    <w:rsid w:val="00445219"/>
    <w:rPr>
      <w:rFonts w:ascii="Times New Roman" w:hAnsi="Times New Roman"/>
      <w:sz w:val="20"/>
    </w:rPr>
  </w:style>
  <w:style w:type="paragraph" w:styleId="af0">
    <w:name w:val="footer"/>
    <w:basedOn w:val="a"/>
    <w:link w:val="af1"/>
    <w:uiPriority w:val="99"/>
    <w:unhideWhenUsed/>
    <w:rsid w:val="00445219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445219"/>
    <w:rPr>
      <w:rFonts w:ascii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unhideWhenUsed/>
    <w:rsid w:val="00445219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445219"/>
    <w:pPr>
      <w:ind w:left="284" w:firstLine="0"/>
      <w:jc w:val="left"/>
    </w:pPr>
  </w:style>
  <w:style w:type="character" w:styleId="af2">
    <w:name w:val="Placeholder Text"/>
    <w:basedOn w:val="a0"/>
    <w:uiPriority w:val="99"/>
    <w:semiHidden/>
    <w:rsid w:val="00614F23"/>
    <w:rPr>
      <w:color w:val="808080"/>
    </w:rPr>
  </w:style>
  <w:style w:type="character" w:customStyle="1" w:styleId="aa">
    <w:name w:val="Абзац списка Знак"/>
    <w:aliases w:val="Введение Знак"/>
    <w:link w:val="a9"/>
    <w:uiPriority w:val="34"/>
    <w:locked/>
    <w:rsid w:val="009A6624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066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6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114E-15D5-469A-8A80-BB25E5CE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650</cp:revision>
  <cp:lastPrinted>2019-06-25T07:14:00Z</cp:lastPrinted>
  <dcterms:created xsi:type="dcterms:W3CDTF">2018-08-29T13:13:00Z</dcterms:created>
  <dcterms:modified xsi:type="dcterms:W3CDTF">2021-03-22T01:53:00Z</dcterms:modified>
</cp:coreProperties>
</file>