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9BA" w:rsidRPr="00DA60DD" w:rsidRDefault="00FD29BA" w:rsidP="00DA60DD">
      <w:pPr>
        <w:jc w:val="center"/>
        <w:rPr>
          <w:b/>
          <w:color w:val="1F497D"/>
          <w:szCs w:val="28"/>
        </w:rPr>
      </w:pPr>
    </w:p>
    <w:p w:rsidR="00CA6C4C" w:rsidRPr="00DA60DD" w:rsidRDefault="00CA6C4C" w:rsidP="00DA60DD">
      <w:pPr>
        <w:spacing w:before="3000"/>
        <w:ind w:firstLine="0"/>
        <w:jc w:val="center"/>
        <w:rPr>
          <w:b/>
          <w:color w:val="1F497D"/>
          <w:szCs w:val="28"/>
        </w:rPr>
      </w:pPr>
      <w:r w:rsidRPr="00DA60DD">
        <w:rPr>
          <w:b/>
          <w:sz w:val="28"/>
          <w:szCs w:val="28"/>
        </w:rPr>
        <w:t xml:space="preserve">Схема теплоснабжения </w:t>
      </w:r>
      <w:r w:rsidR="00837BF2" w:rsidRPr="00DA60DD">
        <w:rPr>
          <w:b/>
          <w:sz w:val="28"/>
          <w:szCs w:val="28"/>
        </w:rPr>
        <w:t>муниципального образования Осинниковский городской округ до 2028 года</w:t>
      </w:r>
    </w:p>
    <w:p w:rsidR="00CA6C4C" w:rsidRPr="00DA60DD" w:rsidRDefault="00CA6C4C" w:rsidP="00DA60DD">
      <w:pPr>
        <w:ind w:firstLine="0"/>
        <w:jc w:val="center"/>
        <w:rPr>
          <w:b/>
          <w:sz w:val="28"/>
          <w:szCs w:val="28"/>
        </w:rPr>
      </w:pPr>
      <w:r w:rsidRPr="00DA60DD">
        <w:rPr>
          <w:b/>
          <w:sz w:val="28"/>
          <w:szCs w:val="28"/>
        </w:rPr>
        <w:t>(актуализация на 202</w:t>
      </w:r>
      <w:r w:rsidR="00041312">
        <w:rPr>
          <w:b/>
          <w:sz w:val="28"/>
          <w:szCs w:val="28"/>
        </w:rPr>
        <w:t>2</w:t>
      </w:r>
      <w:r w:rsidRPr="00DA60DD">
        <w:rPr>
          <w:b/>
          <w:sz w:val="28"/>
          <w:szCs w:val="28"/>
        </w:rPr>
        <w:t xml:space="preserve"> год)</w:t>
      </w:r>
    </w:p>
    <w:p w:rsidR="00CA6C4C" w:rsidRPr="00DA60DD" w:rsidRDefault="00CA6C4C" w:rsidP="00DA60DD">
      <w:pPr>
        <w:spacing w:before="360"/>
        <w:ind w:firstLine="0"/>
        <w:jc w:val="center"/>
        <w:rPr>
          <w:b/>
        </w:rPr>
      </w:pPr>
      <w:r w:rsidRPr="00DA60DD">
        <w:rPr>
          <w:b/>
        </w:rPr>
        <w:t>ОБОСНОВЫВАЮЩИЕ МАТЕРИАЛЫ</w:t>
      </w:r>
    </w:p>
    <w:p w:rsidR="00CA6C4C" w:rsidRPr="00DA60DD" w:rsidRDefault="00CA6C4C" w:rsidP="00DA60DD">
      <w:pPr>
        <w:ind w:firstLine="0"/>
        <w:jc w:val="center"/>
        <w:rPr>
          <w:b/>
          <w:caps/>
        </w:rPr>
      </w:pPr>
      <w:r w:rsidRPr="00DA60DD">
        <w:rPr>
          <w:b/>
          <w:caps/>
        </w:rPr>
        <w:t>Глава 7 Предложения по строительству, реконструкции и техническому перевооружению источников тепловой энергии</w:t>
      </w:r>
    </w:p>
    <w:p w:rsidR="00CA6C4C" w:rsidRPr="00DA60DD" w:rsidRDefault="00CA6C4C" w:rsidP="00DA60DD">
      <w:pPr>
        <w:autoSpaceDE w:val="0"/>
        <w:autoSpaceDN w:val="0"/>
        <w:adjustRightInd w:val="0"/>
        <w:spacing w:before="0" w:after="0"/>
        <w:ind w:firstLine="0"/>
        <w:jc w:val="left"/>
        <w:rPr>
          <w:rFonts w:cs="Times New Roman"/>
          <w:color w:val="000000"/>
          <w:szCs w:val="24"/>
        </w:rPr>
      </w:pPr>
    </w:p>
    <w:p w:rsidR="00CA6C4C" w:rsidRPr="00DA60DD" w:rsidRDefault="00837BF2" w:rsidP="00DA60DD">
      <w:pPr>
        <w:ind w:firstLine="0"/>
        <w:jc w:val="center"/>
        <w:rPr>
          <w:b/>
        </w:rPr>
      </w:pPr>
      <w:r w:rsidRPr="00DA60DD">
        <w:rPr>
          <w:b/>
          <w:noProof/>
          <w:lang w:eastAsia="ru-RU"/>
        </w:rPr>
        <w:drawing>
          <wp:inline distT="0" distB="0" distL="0" distR="0" wp14:anchorId="5E7F5CD0" wp14:editId="57187CDD">
            <wp:extent cx="1752600" cy="2229732"/>
            <wp:effectExtent l="0" t="0" r="0" b="0"/>
            <wp:docPr id="31" name="Рисунок 31" descr="C:\Users\aalazareva\Desktop\w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azareva\Desktop\wx1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460" cy="2262632"/>
                    </a:xfrm>
                    <a:prstGeom prst="rect">
                      <a:avLst/>
                    </a:prstGeom>
                    <a:noFill/>
                    <a:ln>
                      <a:noFill/>
                    </a:ln>
                  </pic:spPr>
                </pic:pic>
              </a:graphicData>
            </a:graphic>
          </wp:inline>
        </w:drawing>
      </w:r>
    </w:p>
    <w:p w:rsidR="00CA6C4C" w:rsidRPr="00DA60DD" w:rsidRDefault="00CA6C4C" w:rsidP="00DA60DD"/>
    <w:p w:rsidR="00CA6C4C" w:rsidRPr="00DA60DD" w:rsidRDefault="00CA6C4C" w:rsidP="00DA60DD"/>
    <w:p w:rsidR="00CA6C4C" w:rsidRPr="00DA60DD" w:rsidRDefault="00CA6C4C" w:rsidP="00DA60DD"/>
    <w:p w:rsidR="00CA6C4C" w:rsidRPr="00DA60DD" w:rsidRDefault="00CA6C4C" w:rsidP="00DA60DD"/>
    <w:p w:rsidR="00CA6C4C" w:rsidRPr="00DA60DD" w:rsidRDefault="00CA6C4C" w:rsidP="00DA60DD"/>
    <w:p w:rsidR="00CA6C4C" w:rsidRPr="00DA60DD" w:rsidRDefault="00CA6C4C" w:rsidP="00DA60DD"/>
    <w:p w:rsidR="00CA6C4C" w:rsidRPr="00DA60DD" w:rsidRDefault="00CA6C4C" w:rsidP="00DA60DD">
      <w:pPr>
        <w:tabs>
          <w:tab w:val="left" w:pos="3780"/>
        </w:tabs>
      </w:pPr>
    </w:p>
    <w:p w:rsidR="00CA6C4C" w:rsidRPr="00DA60DD" w:rsidRDefault="00CA6C4C" w:rsidP="00DA60DD">
      <w:pPr>
        <w:tabs>
          <w:tab w:val="left" w:pos="3780"/>
        </w:tabs>
        <w:ind w:firstLine="0"/>
      </w:pPr>
    </w:p>
    <w:p w:rsidR="00837BF2" w:rsidRPr="00DA60DD" w:rsidRDefault="00090B1E" w:rsidP="00DA60DD">
      <w:pPr>
        <w:tabs>
          <w:tab w:val="left" w:pos="3780"/>
        </w:tabs>
        <w:ind w:firstLine="0"/>
        <w:jc w:val="center"/>
        <w:rPr>
          <w:b/>
          <w:sz w:val="28"/>
          <w:szCs w:val="28"/>
        </w:rPr>
      </w:pPr>
      <w:r>
        <w:rPr>
          <w:b/>
          <w:sz w:val="28"/>
          <w:szCs w:val="28"/>
        </w:rPr>
        <w:t>Осинники</w:t>
      </w:r>
    </w:p>
    <w:p w:rsidR="00CA6C4C" w:rsidRPr="00DA60DD" w:rsidRDefault="00837BF2" w:rsidP="00DA60DD">
      <w:pPr>
        <w:tabs>
          <w:tab w:val="left" w:pos="3780"/>
        </w:tabs>
        <w:ind w:firstLine="0"/>
        <w:jc w:val="center"/>
        <w:rPr>
          <w:b/>
          <w:sz w:val="28"/>
          <w:szCs w:val="28"/>
        </w:rPr>
        <w:sectPr w:rsidR="00CA6C4C" w:rsidRPr="00DA60DD" w:rsidSect="00665FEE">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DA60DD">
        <w:rPr>
          <w:b/>
          <w:sz w:val="28"/>
          <w:szCs w:val="28"/>
        </w:rPr>
        <w:t xml:space="preserve"> 20</w:t>
      </w:r>
      <w:r w:rsidR="00090B1E">
        <w:rPr>
          <w:b/>
          <w:sz w:val="28"/>
          <w:szCs w:val="28"/>
        </w:rPr>
        <w:t>2</w:t>
      </w:r>
      <w:r w:rsidR="00041312">
        <w:rPr>
          <w:b/>
          <w:sz w:val="28"/>
          <w:szCs w:val="28"/>
        </w:rPr>
        <w:t>1</w:t>
      </w:r>
    </w:p>
    <w:p w:rsidR="00CA6C4C" w:rsidRPr="00DA60DD" w:rsidRDefault="00CA6C4C" w:rsidP="00DA60DD">
      <w:pPr>
        <w:jc w:val="center"/>
        <w:rPr>
          <w:b/>
        </w:rPr>
      </w:pPr>
      <w:r w:rsidRPr="00DA60DD">
        <w:rPr>
          <w:b/>
        </w:rPr>
        <w:lastRenderedPageBreak/>
        <w:t>СОСТАВ ПРОЕКТА</w:t>
      </w:r>
    </w:p>
    <w:p w:rsidR="00CA6C4C" w:rsidRPr="00DA60DD" w:rsidRDefault="00CA6C4C" w:rsidP="00DA60DD">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3"/>
        <w:gridCol w:w="2192"/>
      </w:tblGrid>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center"/>
              <w:rPr>
                <w:b/>
                <w:szCs w:val="24"/>
              </w:rPr>
            </w:pPr>
            <w:r w:rsidRPr="00DA60DD">
              <w:rPr>
                <w:b/>
                <w:szCs w:val="24"/>
              </w:rPr>
              <w:t>Наименование</w:t>
            </w:r>
          </w:p>
        </w:tc>
        <w:tc>
          <w:tcPr>
            <w:tcW w:w="1173"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center"/>
              <w:rPr>
                <w:b/>
                <w:szCs w:val="24"/>
              </w:rPr>
            </w:pPr>
            <w:r w:rsidRPr="00DA60DD">
              <w:rPr>
                <w:b/>
                <w:szCs w:val="24"/>
              </w:rPr>
              <w:t>Примечание</w:t>
            </w: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center"/>
              <w:rPr>
                <w:b/>
                <w:szCs w:val="24"/>
              </w:rPr>
            </w:pPr>
            <w:r w:rsidRPr="00DA60DD">
              <w:rPr>
                <w:b/>
                <w:szCs w:val="24"/>
              </w:rPr>
              <w:t>1</w:t>
            </w:r>
          </w:p>
        </w:tc>
        <w:tc>
          <w:tcPr>
            <w:tcW w:w="1173"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center"/>
              <w:rPr>
                <w:b/>
                <w:szCs w:val="24"/>
              </w:rPr>
            </w:pPr>
            <w:r w:rsidRPr="00DA60DD">
              <w:rPr>
                <w:b/>
                <w:szCs w:val="24"/>
              </w:rPr>
              <w:t>2</w:t>
            </w: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b/>
                <w:szCs w:val="24"/>
              </w:rPr>
            </w:pPr>
            <w:r w:rsidRPr="00DA60DD">
              <w:rPr>
                <w:b/>
                <w:szCs w:val="24"/>
              </w:rPr>
              <w:t>Том 1. Обосновывающие материалы</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b/>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 «Существующее положение в сфере производства, передачи и потребления тепловой энергии для целей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2 «Существующее и перспективное потребление тепловой энергии на цели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3 «Электронная модель системы теплоснабжения Осинниковского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5 «Мастер-план развития систем теплоснабжения Осинниковского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7 «Предложения по строительству, реконструкции и техническому перевооружению источников тепловой энергии»</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8 «Предложения по строительству и реконструкции тепловых сетей»</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10 «Перспективные топливные балансы»</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11 «Оценка надежности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12 «Обоснование инвестиций в строительство, реконструкцию и техническое перевооружение»</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13 «Индикаторы развития систем теплоснабжения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14 «Ценовые (тарифные) последствия»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15 «Реестр единых теплоснабжающих организаций»</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16 «Реестр проектов схемы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17 «Замечания и предложения к проекту схемы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18 «Сводный том изменений, выполненных в доработанной и (или) актуализированной схеме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b/>
                <w:szCs w:val="24"/>
              </w:rPr>
            </w:pPr>
            <w:r w:rsidRPr="00DA60DD">
              <w:rPr>
                <w:b/>
                <w:szCs w:val="24"/>
              </w:rPr>
              <w:t>Том 2. Утверждаемая часть</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bl>
    <w:p w:rsidR="00CA6C4C" w:rsidRPr="00DA60DD" w:rsidRDefault="00CA6C4C" w:rsidP="00DA60DD">
      <w:pPr>
        <w:pStyle w:val="formattext"/>
        <w:spacing w:before="120" w:beforeAutospacing="0" w:after="0" w:afterAutospacing="0"/>
        <w:textAlignment w:val="baseline"/>
        <w:rPr>
          <w:rStyle w:val="10"/>
        </w:rPr>
      </w:pPr>
    </w:p>
    <w:p w:rsidR="00CA6C4C" w:rsidRPr="00DA60DD" w:rsidRDefault="00CA6C4C" w:rsidP="00DA60DD"/>
    <w:p w:rsidR="00CA6C4C" w:rsidRPr="00DA60DD" w:rsidRDefault="00CA6C4C" w:rsidP="00DA60DD">
      <w:pPr>
        <w:sectPr w:rsidR="00CA6C4C" w:rsidRPr="00DA60DD" w:rsidSect="006A4826">
          <w:pgSz w:w="11906" w:h="16838"/>
          <w:pgMar w:top="1134" w:right="850" w:bottom="1134" w:left="1701" w:header="708" w:footer="708" w:gutter="0"/>
          <w:cols w:space="708"/>
          <w:docGrid w:linePitch="360"/>
        </w:sectPr>
      </w:pPr>
    </w:p>
    <w:p w:rsidR="006956B3" w:rsidRPr="00DA60DD" w:rsidRDefault="00CA6C4C" w:rsidP="00DA60DD">
      <w:pPr>
        <w:jc w:val="center"/>
        <w:rPr>
          <w:noProof/>
        </w:rPr>
      </w:pPr>
      <w:r w:rsidRPr="00DA60DD">
        <w:lastRenderedPageBreak/>
        <w:t>ОГЛАВЛЕНИЕ</w:t>
      </w:r>
      <w:r w:rsidRPr="00DA60DD">
        <w:fldChar w:fldCharType="begin"/>
      </w:r>
      <w:r w:rsidRPr="00DA60DD">
        <w:instrText xml:space="preserve"> TOC \o "1-3" \h \z \u </w:instrText>
      </w:r>
      <w:r w:rsidRPr="00DA60DD">
        <w:fldChar w:fldCharType="separate"/>
      </w:r>
    </w:p>
    <w:p w:rsidR="006956B3" w:rsidRPr="00DA60DD" w:rsidRDefault="00454685" w:rsidP="00DA60DD">
      <w:pPr>
        <w:pStyle w:val="11"/>
        <w:tabs>
          <w:tab w:val="left" w:pos="1320"/>
          <w:tab w:val="right" w:leader="dot" w:pos="9345"/>
        </w:tabs>
        <w:rPr>
          <w:rFonts w:asciiTheme="minorHAnsi" w:eastAsiaTheme="minorEastAsia" w:hAnsiTheme="minorHAnsi"/>
          <w:b w:val="0"/>
          <w:noProof/>
          <w:sz w:val="22"/>
          <w:lang w:eastAsia="ru-RU"/>
        </w:rPr>
      </w:pPr>
      <w:hyperlink w:anchor="_Toc9602278" w:history="1">
        <w:r w:rsidR="006956B3" w:rsidRPr="00DA60DD">
          <w:rPr>
            <w:rStyle w:val="ab"/>
            <w:noProof/>
          </w:rPr>
          <w:t>Глава 7.</w:t>
        </w:r>
        <w:r w:rsidR="006956B3" w:rsidRPr="00DA60DD">
          <w:rPr>
            <w:rFonts w:asciiTheme="minorHAnsi" w:eastAsiaTheme="minorEastAsia" w:hAnsiTheme="minorHAnsi"/>
            <w:b w:val="0"/>
            <w:noProof/>
            <w:sz w:val="22"/>
            <w:lang w:eastAsia="ru-RU"/>
          </w:rPr>
          <w:tab/>
        </w:r>
        <w:r w:rsidR="006956B3" w:rsidRPr="00DA60DD">
          <w:rPr>
            <w:rStyle w:val="ab"/>
            <w:noProof/>
          </w:rPr>
          <w:t>«Предложения по строительству, реконструкции и техническому перевооружению источников тепловой энергии»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_Toc9602278 \h </w:instrText>
        </w:r>
        <w:r w:rsidR="006956B3" w:rsidRPr="00DA60DD">
          <w:rPr>
            <w:noProof/>
            <w:webHidden/>
          </w:rPr>
        </w:r>
        <w:r w:rsidR="006956B3" w:rsidRPr="00DA60DD">
          <w:rPr>
            <w:noProof/>
            <w:webHidden/>
          </w:rPr>
          <w:fldChar w:fldCharType="separate"/>
        </w:r>
        <w:r w:rsidR="00E120D5">
          <w:rPr>
            <w:noProof/>
            <w:webHidden/>
          </w:rPr>
          <w:t>5</w:t>
        </w:r>
        <w:r w:rsidR="006956B3" w:rsidRPr="00DA60DD">
          <w:rPr>
            <w:noProof/>
            <w:webHidden/>
          </w:rPr>
          <w:fldChar w:fldCharType="end"/>
        </w:r>
      </w:hyperlink>
    </w:p>
    <w:p w:rsidR="006956B3" w:rsidRPr="00DA60DD" w:rsidRDefault="00454685" w:rsidP="00DA60DD">
      <w:pPr>
        <w:pStyle w:val="21"/>
        <w:tabs>
          <w:tab w:val="left" w:pos="880"/>
          <w:tab w:val="right" w:leader="dot" w:pos="9345"/>
        </w:tabs>
        <w:rPr>
          <w:rFonts w:asciiTheme="minorHAnsi" w:eastAsiaTheme="minorEastAsia" w:hAnsiTheme="minorHAnsi"/>
          <w:noProof/>
          <w:sz w:val="22"/>
          <w:lang w:eastAsia="ru-RU"/>
        </w:rPr>
      </w:pPr>
      <w:hyperlink w:anchor="_Toc9602279" w:history="1">
        <w:r w:rsidR="006956B3" w:rsidRPr="00DA60DD">
          <w:rPr>
            <w:rStyle w:val="ab"/>
            <w:noProof/>
          </w:rPr>
          <w:t>7.1</w:t>
        </w:r>
        <w:r w:rsidR="006956B3" w:rsidRPr="00DA60DD">
          <w:rPr>
            <w:rFonts w:asciiTheme="minorHAnsi" w:eastAsiaTheme="minorEastAsia" w:hAnsiTheme="minorHAnsi"/>
            <w:noProof/>
            <w:sz w:val="22"/>
            <w:lang w:eastAsia="ru-RU"/>
          </w:rPr>
          <w:tab/>
        </w:r>
        <w:r w:rsidR="006956B3" w:rsidRPr="00DA60DD">
          <w:rPr>
            <w:rStyle w:val="ab"/>
            <w:noProof/>
          </w:rPr>
          <w:t>Описание условий организации централизованного теплоснабжения, индивидуального теплоснабжения, а также поквартирного отопления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_Toc9602279 \h </w:instrText>
        </w:r>
        <w:r w:rsidR="006956B3" w:rsidRPr="00DA60DD">
          <w:rPr>
            <w:noProof/>
            <w:webHidden/>
          </w:rPr>
        </w:r>
        <w:r w:rsidR="006956B3" w:rsidRPr="00DA60DD">
          <w:rPr>
            <w:noProof/>
            <w:webHidden/>
          </w:rPr>
          <w:fldChar w:fldCharType="separate"/>
        </w:r>
        <w:r w:rsidR="00E120D5">
          <w:rPr>
            <w:noProof/>
            <w:webHidden/>
          </w:rPr>
          <w:t>5</w:t>
        </w:r>
        <w:r w:rsidR="006956B3" w:rsidRPr="00DA60DD">
          <w:rPr>
            <w:noProof/>
            <w:webHidden/>
          </w:rPr>
          <w:fldChar w:fldCharType="end"/>
        </w:r>
      </w:hyperlink>
    </w:p>
    <w:p w:rsidR="006956B3" w:rsidRPr="00DA60DD" w:rsidRDefault="00454685" w:rsidP="00DA60DD">
      <w:pPr>
        <w:pStyle w:val="31"/>
        <w:tabs>
          <w:tab w:val="left" w:pos="1320"/>
          <w:tab w:val="right" w:leader="dot" w:pos="9345"/>
        </w:tabs>
        <w:rPr>
          <w:rFonts w:asciiTheme="minorHAnsi" w:eastAsiaTheme="minorEastAsia" w:hAnsiTheme="minorHAnsi"/>
          <w:noProof/>
          <w:sz w:val="22"/>
          <w:lang w:eastAsia="ru-RU"/>
        </w:rPr>
      </w:pPr>
      <w:hyperlink w:anchor="_Toc9602280" w:history="1">
        <w:r w:rsidR="006956B3" w:rsidRPr="00DA60DD">
          <w:rPr>
            <w:rStyle w:val="ab"/>
            <w:noProof/>
          </w:rPr>
          <w:t>7.1.1</w:t>
        </w:r>
        <w:r w:rsidR="006956B3" w:rsidRPr="00DA60DD">
          <w:rPr>
            <w:rFonts w:asciiTheme="minorHAnsi" w:eastAsiaTheme="minorEastAsia" w:hAnsiTheme="minorHAnsi"/>
            <w:noProof/>
            <w:sz w:val="22"/>
            <w:lang w:eastAsia="ru-RU"/>
          </w:rPr>
          <w:tab/>
        </w:r>
        <w:r w:rsidR="006956B3" w:rsidRPr="00DA60DD">
          <w:rPr>
            <w:rStyle w:val="ab"/>
            <w:noProof/>
          </w:rPr>
          <w:t>Определение условий организации централизованного теплоснабжения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_Toc9602280 \h </w:instrText>
        </w:r>
        <w:r w:rsidR="006956B3" w:rsidRPr="00DA60DD">
          <w:rPr>
            <w:noProof/>
            <w:webHidden/>
          </w:rPr>
        </w:r>
        <w:r w:rsidR="006956B3" w:rsidRPr="00DA60DD">
          <w:rPr>
            <w:noProof/>
            <w:webHidden/>
          </w:rPr>
          <w:fldChar w:fldCharType="separate"/>
        </w:r>
        <w:r w:rsidR="00E120D5">
          <w:rPr>
            <w:noProof/>
            <w:webHidden/>
          </w:rPr>
          <w:t>5</w:t>
        </w:r>
        <w:r w:rsidR="006956B3" w:rsidRPr="00DA60DD">
          <w:rPr>
            <w:noProof/>
            <w:webHidden/>
          </w:rPr>
          <w:fldChar w:fldCharType="end"/>
        </w:r>
      </w:hyperlink>
    </w:p>
    <w:p w:rsidR="006956B3" w:rsidRPr="00DA60DD" w:rsidRDefault="00454685" w:rsidP="00DA60DD">
      <w:pPr>
        <w:pStyle w:val="31"/>
        <w:tabs>
          <w:tab w:val="left" w:pos="1320"/>
          <w:tab w:val="right" w:leader="dot" w:pos="9345"/>
        </w:tabs>
        <w:rPr>
          <w:rFonts w:asciiTheme="minorHAnsi" w:eastAsiaTheme="minorEastAsia" w:hAnsiTheme="minorHAnsi"/>
          <w:noProof/>
          <w:sz w:val="22"/>
          <w:lang w:eastAsia="ru-RU"/>
        </w:rPr>
      </w:pPr>
      <w:hyperlink w:anchor="_Toc9602281" w:history="1">
        <w:r w:rsidR="006956B3" w:rsidRPr="00DA60DD">
          <w:rPr>
            <w:rStyle w:val="ab"/>
            <w:noProof/>
          </w:rPr>
          <w:t>7.1.2</w:t>
        </w:r>
        <w:r w:rsidR="006956B3" w:rsidRPr="00DA60DD">
          <w:rPr>
            <w:rFonts w:asciiTheme="minorHAnsi" w:eastAsiaTheme="minorEastAsia" w:hAnsiTheme="minorHAnsi"/>
            <w:noProof/>
            <w:sz w:val="22"/>
            <w:lang w:eastAsia="ru-RU"/>
          </w:rPr>
          <w:tab/>
        </w:r>
        <w:r w:rsidR="006956B3" w:rsidRPr="00DA60DD">
          <w:rPr>
            <w:rStyle w:val="ab"/>
            <w:noProof/>
          </w:rPr>
          <w:t>Определение условий индивидуального теплоснабжения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_Toc9602281 \h </w:instrText>
        </w:r>
        <w:r w:rsidR="006956B3" w:rsidRPr="00DA60DD">
          <w:rPr>
            <w:noProof/>
            <w:webHidden/>
          </w:rPr>
        </w:r>
        <w:r w:rsidR="006956B3" w:rsidRPr="00DA60DD">
          <w:rPr>
            <w:noProof/>
            <w:webHidden/>
          </w:rPr>
          <w:fldChar w:fldCharType="separate"/>
        </w:r>
        <w:r w:rsidR="00E120D5">
          <w:rPr>
            <w:noProof/>
            <w:webHidden/>
          </w:rPr>
          <w:t>6</w:t>
        </w:r>
        <w:r w:rsidR="006956B3" w:rsidRPr="00DA60DD">
          <w:rPr>
            <w:noProof/>
            <w:webHidden/>
          </w:rPr>
          <w:fldChar w:fldCharType="end"/>
        </w:r>
      </w:hyperlink>
    </w:p>
    <w:p w:rsidR="006956B3" w:rsidRPr="00DA60DD" w:rsidRDefault="00454685" w:rsidP="00DA60DD">
      <w:pPr>
        <w:pStyle w:val="31"/>
        <w:tabs>
          <w:tab w:val="left" w:pos="1320"/>
          <w:tab w:val="right" w:leader="dot" w:pos="9345"/>
        </w:tabs>
        <w:rPr>
          <w:rFonts w:asciiTheme="minorHAnsi" w:eastAsiaTheme="minorEastAsia" w:hAnsiTheme="minorHAnsi"/>
          <w:noProof/>
          <w:sz w:val="22"/>
          <w:lang w:eastAsia="ru-RU"/>
        </w:rPr>
      </w:pPr>
      <w:hyperlink w:anchor="_Toc9602282" w:history="1">
        <w:r w:rsidR="006956B3" w:rsidRPr="00DA60DD">
          <w:rPr>
            <w:rStyle w:val="ab"/>
            <w:noProof/>
          </w:rPr>
          <w:t>7.1.3</w:t>
        </w:r>
        <w:r w:rsidR="006956B3" w:rsidRPr="00DA60DD">
          <w:rPr>
            <w:rFonts w:asciiTheme="minorHAnsi" w:eastAsiaTheme="minorEastAsia" w:hAnsiTheme="minorHAnsi"/>
            <w:noProof/>
            <w:sz w:val="22"/>
            <w:lang w:eastAsia="ru-RU"/>
          </w:rPr>
          <w:tab/>
        </w:r>
        <w:r w:rsidR="006956B3" w:rsidRPr="00DA60DD">
          <w:rPr>
            <w:rStyle w:val="ab"/>
            <w:noProof/>
          </w:rPr>
          <w:t>Определение условий поквартирного отопления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_Toc9602282 \h </w:instrText>
        </w:r>
        <w:r w:rsidR="006956B3" w:rsidRPr="00DA60DD">
          <w:rPr>
            <w:noProof/>
            <w:webHidden/>
          </w:rPr>
        </w:r>
        <w:r w:rsidR="006956B3" w:rsidRPr="00DA60DD">
          <w:rPr>
            <w:noProof/>
            <w:webHidden/>
          </w:rPr>
          <w:fldChar w:fldCharType="separate"/>
        </w:r>
        <w:r w:rsidR="00E120D5">
          <w:rPr>
            <w:noProof/>
            <w:webHidden/>
          </w:rPr>
          <w:t>7</w:t>
        </w:r>
        <w:r w:rsidR="006956B3" w:rsidRPr="00DA60DD">
          <w:rPr>
            <w:noProof/>
            <w:webHidden/>
          </w:rPr>
          <w:fldChar w:fldCharType="end"/>
        </w:r>
      </w:hyperlink>
    </w:p>
    <w:p w:rsidR="006956B3" w:rsidRPr="00DA60DD" w:rsidRDefault="00454685" w:rsidP="00DA60DD">
      <w:pPr>
        <w:pStyle w:val="21"/>
        <w:tabs>
          <w:tab w:val="left" w:pos="880"/>
          <w:tab w:val="right" w:leader="dot" w:pos="9345"/>
        </w:tabs>
        <w:rPr>
          <w:rFonts w:asciiTheme="minorHAnsi" w:eastAsiaTheme="minorEastAsia" w:hAnsiTheme="minorHAnsi"/>
          <w:noProof/>
          <w:sz w:val="22"/>
          <w:lang w:eastAsia="ru-RU"/>
        </w:rPr>
      </w:pPr>
      <w:hyperlink w:anchor="_Toc9602283" w:history="1">
        <w:r w:rsidR="006956B3" w:rsidRPr="00DA60DD">
          <w:rPr>
            <w:rStyle w:val="ab"/>
            <w:noProof/>
          </w:rPr>
          <w:t>7.2</w:t>
        </w:r>
        <w:r w:rsidR="006956B3" w:rsidRPr="00DA60DD">
          <w:rPr>
            <w:rFonts w:asciiTheme="minorHAnsi" w:eastAsiaTheme="minorEastAsia" w:hAnsiTheme="minorHAnsi"/>
            <w:noProof/>
            <w:sz w:val="22"/>
            <w:lang w:eastAsia="ru-RU"/>
          </w:rPr>
          <w:tab/>
        </w:r>
        <w:r w:rsidR="006956B3" w:rsidRPr="00DA60DD">
          <w:rPr>
            <w:rStyle w:val="ab"/>
            <w:noProof/>
          </w:rPr>
          <w:t>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_Toc9602283 \h </w:instrText>
        </w:r>
        <w:r w:rsidR="006956B3" w:rsidRPr="00DA60DD">
          <w:rPr>
            <w:noProof/>
            <w:webHidden/>
          </w:rPr>
        </w:r>
        <w:r w:rsidR="006956B3" w:rsidRPr="00DA60DD">
          <w:rPr>
            <w:noProof/>
            <w:webHidden/>
          </w:rPr>
          <w:fldChar w:fldCharType="separate"/>
        </w:r>
        <w:r w:rsidR="00E120D5">
          <w:rPr>
            <w:noProof/>
            <w:webHidden/>
          </w:rPr>
          <w:t>8</w:t>
        </w:r>
        <w:r w:rsidR="006956B3" w:rsidRPr="00DA60DD">
          <w:rPr>
            <w:noProof/>
            <w:webHidden/>
          </w:rPr>
          <w:fldChar w:fldCharType="end"/>
        </w:r>
      </w:hyperlink>
    </w:p>
    <w:p w:rsidR="006956B3" w:rsidRPr="00DA60DD" w:rsidRDefault="00454685" w:rsidP="00DA60DD">
      <w:pPr>
        <w:pStyle w:val="21"/>
        <w:tabs>
          <w:tab w:val="left" w:pos="880"/>
          <w:tab w:val="right" w:leader="dot" w:pos="9345"/>
        </w:tabs>
        <w:rPr>
          <w:rFonts w:asciiTheme="minorHAnsi" w:eastAsiaTheme="minorEastAsia" w:hAnsiTheme="minorHAnsi"/>
          <w:noProof/>
          <w:sz w:val="22"/>
          <w:lang w:eastAsia="ru-RU"/>
        </w:rPr>
      </w:pPr>
      <w:hyperlink w:anchor="_Toc9602284" w:history="1">
        <w:r w:rsidR="006956B3" w:rsidRPr="00DA60DD">
          <w:rPr>
            <w:rStyle w:val="ab"/>
            <w:noProof/>
          </w:rPr>
          <w:t>7.3</w:t>
        </w:r>
        <w:r w:rsidR="006956B3" w:rsidRPr="00DA60DD">
          <w:rPr>
            <w:rFonts w:asciiTheme="minorHAnsi" w:eastAsiaTheme="minorEastAsia" w:hAnsiTheme="minorHAnsi"/>
            <w:noProof/>
            <w:sz w:val="22"/>
            <w:lang w:eastAsia="ru-RU"/>
          </w:rPr>
          <w:tab/>
        </w:r>
        <w:r w:rsidR="006956B3" w:rsidRPr="00DA60DD">
          <w:rPr>
            <w:rStyle w:val="ab"/>
            <w:noProof/>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_Toc9602284 \h </w:instrText>
        </w:r>
        <w:r w:rsidR="006956B3" w:rsidRPr="00DA60DD">
          <w:rPr>
            <w:noProof/>
            <w:webHidden/>
          </w:rPr>
        </w:r>
        <w:r w:rsidR="006956B3" w:rsidRPr="00DA60DD">
          <w:rPr>
            <w:noProof/>
            <w:webHidden/>
          </w:rPr>
          <w:fldChar w:fldCharType="separate"/>
        </w:r>
        <w:r w:rsidR="00E120D5">
          <w:rPr>
            <w:noProof/>
            <w:webHidden/>
          </w:rPr>
          <w:t>8</w:t>
        </w:r>
        <w:r w:rsidR="006956B3" w:rsidRPr="00DA60DD">
          <w:rPr>
            <w:noProof/>
            <w:webHidden/>
          </w:rPr>
          <w:fldChar w:fldCharType="end"/>
        </w:r>
      </w:hyperlink>
    </w:p>
    <w:p w:rsidR="006956B3" w:rsidRPr="00DA60DD" w:rsidRDefault="00454685" w:rsidP="00DA60DD">
      <w:pPr>
        <w:pStyle w:val="21"/>
        <w:tabs>
          <w:tab w:val="left" w:pos="880"/>
          <w:tab w:val="right" w:leader="dot" w:pos="9345"/>
        </w:tabs>
        <w:rPr>
          <w:rFonts w:asciiTheme="minorHAnsi" w:eastAsiaTheme="minorEastAsia" w:hAnsiTheme="minorHAnsi"/>
          <w:noProof/>
          <w:sz w:val="22"/>
          <w:lang w:eastAsia="ru-RU"/>
        </w:rPr>
      </w:pPr>
      <w:hyperlink w:anchor="_Toc9602285" w:history="1">
        <w:r w:rsidR="006956B3" w:rsidRPr="00DA60DD">
          <w:rPr>
            <w:rStyle w:val="ab"/>
            <w:noProof/>
          </w:rPr>
          <w:t>7.4</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_Toc9602285 \h </w:instrText>
        </w:r>
        <w:r w:rsidR="006956B3" w:rsidRPr="00DA60DD">
          <w:rPr>
            <w:noProof/>
            <w:webHidden/>
          </w:rPr>
        </w:r>
        <w:r w:rsidR="006956B3" w:rsidRPr="00DA60DD">
          <w:rPr>
            <w:noProof/>
            <w:webHidden/>
          </w:rPr>
          <w:fldChar w:fldCharType="separate"/>
        </w:r>
        <w:r w:rsidR="00E120D5">
          <w:rPr>
            <w:noProof/>
            <w:webHidden/>
          </w:rPr>
          <w:t>8</w:t>
        </w:r>
        <w:r w:rsidR="006956B3" w:rsidRPr="00DA60DD">
          <w:rPr>
            <w:noProof/>
            <w:webHidden/>
          </w:rPr>
          <w:fldChar w:fldCharType="end"/>
        </w:r>
      </w:hyperlink>
    </w:p>
    <w:p w:rsidR="006956B3" w:rsidRPr="00DA60DD" w:rsidRDefault="00454685" w:rsidP="00DA60DD">
      <w:pPr>
        <w:pStyle w:val="21"/>
        <w:tabs>
          <w:tab w:val="left" w:pos="880"/>
          <w:tab w:val="right" w:leader="dot" w:pos="9345"/>
        </w:tabs>
        <w:rPr>
          <w:rFonts w:asciiTheme="minorHAnsi" w:eastAsiaTheme="minorEastAsia" w:hAnsiTheme="minorHAnsi"/>
          <w:noProof/>
          <w:sz w:val="22"/>
          <w:lang w:eastAsia="ru-RU"/>
        </w:rPr>
      </w:pPr>
      <w:hyperlink w:anchor="_Toc9602286" w:history="1">
        <w:r w:rsidR="006956B3" w:rsidRPr="00DA60DD">
          <w:rPr>
            <w:rStyle w:val="ab"/>
            <w:noProof/>
          </w:rPr>
          <w:t>7.5</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предлагаемых для реконструкции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_Toc9602286 \h </w:instrText>
        </w:r>
        <w:r w:rsidR="006956B3" w:rsidRPr="00DA60DD">
          <w:rPr>
            <w:noProof/>
            <w:webHidden/>
          </w:rPr>
        </w:r>
        <w:r w:rsidR="006956B3" w:rsidRPr="00DA60DD">
          <w:rPr>
            <w:noProof/>
            <w:webHidden/>
          </w:rPr>
          <w:fldChar w:fldCharType="separate"/>
        </w:r>
        <w:r w:rsidR="00E120D5">
          <w:rPr>
            <w:noProof/>
            <w:webHidden/>
          </w:rPr>
          <w:t>9</w:t>
        </w:r>
        <w:r w:rsidR="006956B3" w:rsidRPr="00DA60DD">
          <w:rPr>
            <w:noProof/>
            <w:webHidden/>
          </w:rPr>
          <w:fldChar w:fldCharType="end"/>
        </w:r>
      </w:hyperlink>
    </w:p>
    <w:p w:rsidR="006956B3" w:rsidRPr="00DA60DD" w:rsidRDefault="00454685" w:rsidP="00DA60DD">
      <w:pPr>
        <w:pStyle w:val="21"/>
        <w:tabs>
          <w:tab w:val="left" w:pos="880"/>
          <w:tab w:val="right" w:leader="dot" w:pos="9345"/>
        </w:tabs>
        <w:rPr>
          <w:rFonts w:asciiTheme="minorHAnsi" w:eastAsiaTheme="minorEastAsia" w:hAnsiTheme="minorHAnsi"/>
          <w:noProof/>
          <w:sz w:val="22"/>
          <w:lang w:eastAsia="ru-RU"/>
        </w:rPr>
      </w:pPr>
      <w:hyperlink w:anchor="_Toc9602287" w:history="1">
        <w:r w:rsidR="006956B3" w:rsidRPr="00DA60DD">
          <w:rPr>
            <w:rStyle w:val="ab"/>
            <w:noProof/>
          </w:rPr>
          <w:t>7.6</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_Toc9602287 \h </w:instrText>
        </w:r>
        <w:r w:rsidR="006956B3" w:rsidRPr="00DA60DD">
          <w:rPr>
            <w:noProof/>
            <w:webHidden/>
          </w:rPr>
        </w:r>
        <w:r w:rsidR="006956B3" w:rsidRPr="00DA60DD">
          <w:rPr>
            <w:noProof/>
            <w:webHidden/>
          </w:rPr>
          <w:fldChar w:fldCharType="separate"/>
        </w:r>
        <w:r w:rsidR="00E120D5">
          <w:rPr>
            <w:noProof/>
            <w:webHidden/>
          </w:rPr>
          <w:t>9</w:t>
        </w:r>
        <w:r w:rsidR="006956B3" w:rsidRPr="00DA60DD">
          <w:rPr>
            <w:noProof/>
            <w:webHidden/>
          </w:rPr>
          <w:fldChar w:fldCharType="end"/>
        </w:r>
      </w:hyperlink>
    </w:p>
    <w:p w:rsidR="006956B3" w:rsidRPr="00DA60DD" w:rsidRDefault="00454685" w:rsidP="00DA60DD">
      <w:pPr>
        <w:pStyle w:val="21"/>
        <w:tabs>
          <w:tab w:val="left" w:pos="880"/>
          <w:tab w:val="right" w:leader="dot" w:pos="9345"/>
        </w:tabs>
        <w:rPr>
          <w:rFonts w:asciiTheme="minorHAnsi" w:eastAsiaTheme="minorEastAsia" w:hAnsiTheme="minorHAnsi"/>
          <w:noProof/>
          <w:sz w:val="22"/>
          <w:lang w:eastAsia="ru-RU"/>
        </w:rPr>
      </w:pPr>
      <w:hyperlink w:anchor="_Toc9602288" w:history="1">
        <w:r w:rsidR="006956B3" w:rsidRPr="00DA60DD">
          <w:rPr>
            <w:rStyle w:val="ab"/>
            <w:noProof/>
          </w:rPr>
          <w:t>7.7</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предлагаемых для реконструкции котельных с увеличением зоны их действия путем включения в нее зон действия существующих источников тепловой энергии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_Toc9602288 \h </w:instrText>
        </w:r>
        <w:r w:rsidR="006956B3" w:rsidRPr="00DA60DD">
          <w:rPr>
            <w:noProof/>
            <w:webHidden/>
          </w:rPr>
        </w:r>
        <w:r w:rsidR="006956B3" w:rsidRPr="00DA60DD">
          <w:rPr>
            <w:noProof/>
            <w:webHidden/>
          </w:rPr>
          <w:fldChar w:fldCharType="separate"/>
        </w:r>
        <w:r w:rsidR="00E120D5">
          <w:rPr>
            <w:noProof/>
            <w:webHidden/>
          </w:rPr>
          <w:t>9</w:t>
        </w:r>
        <w:r w:rsidR="006956B3" w:rsidRPr="00DA60DD">
          <w:rPr>
            <w:noProof/>
            <w:webHidden/>
          </w:rPr>
          <w:fldChar w:fldCharType="end"/>
        </w:r>
      </w:hyperlink>
    </w:p>
    <w:p w:rsidR="006956B3" w:rsidRPr="00DA60DD" w:rsidRDefault="00454685" w:rsidP="00DA60DD">
      <w:pPr>
        <w:pStyle w:val="21"/>
        <w:tabs>
          <w:tab w:val="left" w:pos="880"/>
          <w:tab w:val="right" w:leader="dot" w:pos="9345"/>
        </w:tabs>
        <w:rPr>
          <w:rFonts w:asciiTheme="minorHAnsi" w:eastAsiaTheme="minorEastAsia" w:hAnsiTheme="minorHAnsi"/>
          <w:noProof/>
          <w:sz w:val="22"/>
          <w:lang w:eastAsia="ru-RU"/>
        </w:rPr>
      </w:pPr>
      <w:hyperlink w:anchor="_Toc9602289" w:history="1">
        <w:r w:rsidR="006956B3" w:rsidRPr="00DA60DD">
          <w:rPr>
            <w:rStyle w:val="ab"/>
            <w:noProof/>
          </w:rPr>
          <w:t>7.8</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_Toc9602289 \h </w:instrText>
        </w:r>
        <w:r w:rsidR="006956B3" w:rsidRPr="00DA60DD">
          <w:rPr>
            <w:noProof/>
            <w:webHidden/>
          </w:rPr>
        </w:r>
        <w:r w:rsidR="006956B3" w:rsidRPr="00DA60DD">
          <w:rPr>
            <w:noProof/>
            <w:webHidden/>
          </w:rPr>
          <w:fldChar w:fldCharType="separate"/>
        </w:r>
        <w:r w:rsidR="00E120D5">
          <w:rPr>
            <w:noProof/>
            <w:webHidden/>
          </w:rPr>
          <w:t>11</w:t>
        </w:r>
        <w:r w:rsidR="006956B3" w:rsidRPr="00DA60DD">
          <w:rPr>
            <w:noProof/>
            <w:webHidden/>
          </w:rPr>
          <w:fldChar w:fldCharType="end"/>
        </w:r>
      </w:hyperlink>
    </w:p>
    <w:p w:rsidR="006956B3" w:rsidRPr="00DA60DD" w:rsidRDefault="00454685" w:rsidP="00DA60DD">
      <w:pPr>
        <w:pStyle w:val="21"/>
        <w:tabs>
          <w:tab w:val="left" w:pos="880"/>
          <w:tab w:val="right" w:leader="dot" w:pos="9345"/>
        </w:tabs>
        <w:rPr>
          <w:rFonts w:asciiTheme="minorHAnsi" w:eastAsiaTheme="minorEastAsia" w:hAnsiTheme="minorHAnsi"/>
          <w:noProof/>
          <w:sz w:val="22"/>
          <w:lang w:eastAsia="ru-RU"/>
        </w:rPr>
      </w:pPr>
      <w:hyperlink w:anchor="_Toc9602290" w:history="1">
        <w:r w:rsidR="006956B3" w:rsidRPr="00DA60DD">
          <w:rPr>
            <w:rStyle w:val="ab"/>
            <w:noProof/>
          </w:rPr>
          <w:t>7.9</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_Toc9602290 \h </w:instrText>
        </w:r>
        <w:r w:rsidR="006956B3" w:rsidRPr="00DA60DD">
          <w:rPr>
            <w:noProof/>
            <w:webHidden/>
          </w:rPr>
        </w:r>
        <w:r w:rsidR="006956B3" w:rsidRPr="00DA60DD">
          <w:rPr>
            <w:noProof/>
            <w:webHidden/>
          </w:rPr>
          <w:fldChar w:fldCharType="separate"/>
        </w:r>
        <w:r w:rsidR="00E120D5">
          <w:rPr>
            <w:noProof/>
            <w:webHidden/>
          </w:rPr>
          <w:t>11</w:t>
        </w:r>
        <w:r w:rsidR="006956B3" w:rsidRPr="00DA60DD">
          <w:rPr>
            <w:noProof/>
            <w:webHidden/>
          </w:rPr>
          <w:fldChar w:fldCharType="end"/>
        </w:r>
      </w:hyperlink>
    </w:p>
    <w:p w:rsidR="006956B3" w:rsidRPr="00DA60DD" w:rsidRDefault="00454685" w:rsidP="00DA60DD">
      <w:pPr>
        <w:pStyle w:val="21"/>
        <w:tabs>
          <w:tab w:val="left" w:pos="1100"/>
          <w:tab w:val="right" w:leader="dot" w:pos="9345"/>
        </w:tabs>
        <w:rPr>
          <w:rFonts w:asciiTheme="minorHAnsi" w:eastAsiaTheme="minorEastAsia" w:hAnsiTheme="minorHAnsi"/>
          <w:noProof/>
          <w:sz w:val="22"/>
          <w:lang w:eastAsia="ru-RU"/>
        </w:rPr>
      </w:pPr>
      <w:hyperlink w:anchor="_Toc9602291" w:history="1">
        <w:r w:rsidR="006956B3" w:rsidRPr="00DA60DD">
          <w:rPr>
            <w:rStyle w:val="ab"/>
            <w:noProof/>
          </w:rPr>
          <w:t>7.10</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_Toc9602291 \h </w:instrText>
        </w:r>
        <w:r w:rsidR="006956B3" w:rsidRPr="00DA60DD">
          <w:rPr>
            <w:noProof/>
            <w:webHidden/>
          </w:rPr>
        </w:r>
        <w:r w:rsidR="006956B3" w:rsidRPr="00DA60DD">
          <w:rPr>
            <w:noProof/>
            <w:webHidden/>
          </w:rPr>
          <w:fldChar w:fldCharType="separate"/>
        </w:r>
        <w:r w:rsidR="00E120D5">
          <w:rPr>
            <w:noProof/>
            <w:webHidden/>
          </w:rPr>
          <w:t>11</w:t>
        </w:r>
        <w:r w:rsidR="006956B3" w:rsidRPr="00DA60DD">
          <w:rPr>
            <w:noProof/>
            <w:webHidden/>
          </w:rPr>
          <w:fldChar w:fldCharType="end"/>
        </w:r>
      </w:hyperlink>
    </w:p>
    <w:p w:rsidR="006956B3" w:rsidRPr="00DA60DD" w:rsidRDefault="00454685" w:rsidP="00DA60DD">
      <w:pPr>
        <w:pStyle w:val="21"/>
        <w:tabs>
          <w:tab w:val="left" w:pos="1100"/>
          <w:tab w:val="right" w:leader="dot" w:pos="9345"/>
        </w:tabs>
        <w:rPr>
          <w:rFonts w:asciiTheme="minorHAnsi" w:eastAsiaTheme="minorEastAsia" w:hAnsiTheme="minorHAnsi"/>
          <w:noProof/>
          <w:sz w:val="22"/>
          <w:lang w:eastAsia="ru-RU"/>
        </w:rPr>
      </w:pPr>
      <w:hyperlink w:anchor="_Toc9602292" w:history="1">
        <w:r w:rsidR="006956B3" w:rsidRPr="00DA60DD">
          <w:rPr>
            <w:rStyle w:val="ab"/>
            <w:noProof/>
          </w:rPr>
          <w:t>7.11</w:t>
        </w:r>
        <w:r w:rsidR="006956B3" w:rsidRPr="00DA60DD">
          <w:rPr>
            <w:rFonts w:asciiTheme="minorHAnsi" w:eastAsiaTheme="minorEastAsia" w:hAnsiTheme="minorHAnsi"/>
            <w:noProof/>
            <w:sz w:val="22"/>
            <w:lang w:eastAsia="ru-RU"/>
          </w:rPr>
          <w:tab/>
        </w:r>
        <w:r w:rsidR="006956B3" w:rsidRPr="00DA60DD">
          <w:rPr>
            <w:rStyle w:val="ab"/>
            <w:noProof/>
          </w:rPr>
          <w:t>Обоснование организации индивидуального теплоснабжения в зонах застройки поселения, городского округа, города федерального значения малоэтажными жилыми зданиями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_Toc9602292 \h </w:instrText>
        </w:r>
        <w:r w:rsidR="006956B3" w:rsidRPr="00DA60DD">
          <w:rPr>
            <w:noProof/>
            <w:webHidden/>
          </w:rPr>
        </w:r>
        <w:r w:rsidR="006956B3" w:rsidRPr="00DA60DD">
          <w:rPr>
            <w:noProof/>
            <w:webHidden/>
          </w:rPr>
          <w:fldChar w:fldCharType="separate"/>
        </w:r>
        <w:r w:rsidR="00E120D5">
          <w:rPr>
            <w:noProof/>
            <w:webHidden/>
          </w:rPr>
          <w:t>11</w:t>
        </w:r>
        <w:r w:rsidR="006956B3" w:rsidRPr="00DA60DD">
          <w:rPr>
            <w:noProof/>
            <w:webHidden/>
          </w:rPr>
          <w:fldChar w:fldCharType="end"/>
        </w:r>
      </w:hyperlink>
    </w:p>
    <w:p w:rsidR="006956B3" w:rsidRPr="00DA60DD" w:rsidRDefault="00454685" w:rsidP="00DA60DD">
      <w:pPr>
        <w:pStyle w:val="21"/>
        <w:tabs>
          <w:tab w:val="left" w:pos="1100"/>
          <w:tab w:val="right" w:leader="dot" w:pos="9345"/>
        </w:tabs>
        <w:rPr>
          <w:rFonts w:asciiTheme="minorHAnsi" w:eastAsiaTheme="minorEastAsia" w:hAnsiTheme="minorHAnsi"/>
          <w:noProof/>
          <w:sz w:val="22"/>
          <w:lang w:eastAsia="ru-RU"/>
        </w:rPr>
      </w:pPr>
      <w:hyperlink w:anchor="_Toc9602293" w:history="1">
        <w:r w:rsidR="006956B3" w:rsidRPr="00DA60DD">
          <w:rPr>
            <w:rStyle w:val="ab"/>
            <w:noProof/>
          </w:rPr>
          <w:t>7.12</w:t>
        </w:r>
        <w:r w:rsidR="006956B3" w:rsidRPr="00DA60DD">
          <w:rPr>
            <w:rFonts w:asciiTheme="minorHAnsi" w:eastAsiaTheme="minorEastAsia" w:hAnsiTheme="minorHAnsi"/>
            <w:noProof/>
            <w:sz w:val="22"/>
            <w:lang w:eastAsia="ru-RU"/>
          </w:rPr>
          <w:tab/>
        </w:r>
        <w:r w:rsidR="006956B3" w:rsidRPr="00DA60DD">
          <w:rPr>
            <w:rStyle w:val="ab"/>
            <w:noProof/>
          </w:rPr>
          <w:t>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города федерального значения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_Toc9602293 \h </w:instrText>
        </w:r>
        <w:r w:rsidR="006956B3" w:rsidRPr="00DA60DD">
          <w:rPr>
            <w:noProof/>
            <w:webHidden/>
          </w:rPr>
        </w:r>
        <w:r w:rsidR="006956B3" w:rsidRPr="00DA60DD">
          <w:rPr>
            <w:noProof/>
            <w:webHidden/>
          </w:rPr>
          <w:fldChar w:fldCharType="separate"/>
        </w:r>
        <w:r w:rsidR="00E120D5">
          <w:rPr>
            <w:noProof/>
            <w:webHidden/>
          </w:rPr>
          <w:t>12</w:t>
        </w:r>
        <w:r w:rsidR="006956B3" w:rsidRPr="00DA60DD">
          <w:rPr>
            <w:noProof/>
            <w:webHidden/>
          </w:rPr>
          <w:fldChar w:fldCharType="end"/>
        </w:r>
      </w:hyperlink>
    </w:p>
    <w:p w:rsidR="006956B3" w:rsidRPr="00DA60DD" w:rsidRDefault="00454685" w:rsidP="00DA60DD">
      <w:pPr>
        <w:pStyle w:val="21"/>
        <w:tabs>
          <w:tab w:val="left" w:pos="1100"/>
          <w:tab w:val="right" w:leader="dot" w:pos="9345"/>
        </w:tabs>
        <w:rPr>
          <w:rFonts w:asciiTheme="minorHAnsi" w:eastAsiaTheme="minorEastAsia" w:hAnsiTheme="minorHAnsi"/>
          <w:noProof/>
          <w:sz w:val="22"/>
          <w:lang w:eastAsia="ru-RU"/>
        </w:rPr>
      </w:pPr>
      <w:hyperlink w:anchor="_Toc9602294" w:history="1">
        <w:r w:rsidR="006956B3" w:rsidRPr="00DA60DD">
          <w:rPr>
            <w:rStyle w:val="ab"/>
            <w:noProof/>
          </w:rPr>
          <w:t>7.13</w:t>
        </w:r>
        <w:r w:rsidR="006956B3" w:rsidRPr="00DA60DD">
          <w:rPr>
            <w:rFonts w:asciiTheme="minorHAnsi" w:eastAsiaTheme="minorEastAsia" w:hAnsiTheme="minorHAnsi"/>
            <w:noProof/>
            <w:sz w:val="22"/>
            <w:lang w:eastAsia="ru-RU"/>
          </w:rPr>
          <w:tab/>
        </w:r>
        <w:r w:rsidR="006956B3" w:rsidRPr="00DA60DD">
          <w:rPr>
            <w:rStyle w:val="ab"/>
            <w:noProof/>
          </w:rPr>
          <w:t>Анализ целесообразности ввода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_Toc9602294 \h </w:instrText>
        </w:r>
        <w:r w:rsidR="006956B3" w:rsidRPr="00DA60DD">
          <w:rPr>
            <w:noProof/>
            <w:webHidden/>
          </w:rPr>
        </w:r>
        <w:r w:rsidR="006956B3" w:rsidRPr="00DA60DD">
          <w:rPr>
            <w:noProof/>
            <w:webHidden/>
          </w:rPr>
          <w:fldChar w:fldCharType="separate"/>
        </w:r>
        <w:r w:rsidR="00E120D5">
          <w:rPr>
            <w:noProof/>
            <w:webHidden/>
          </w:rPr>
          <w:t>18</w:t>
        </w:r>
        <w:r w:rsidR="006956B3" w:rsidRPr="00DA60DD">
          <w:rPr>
            <w:noProof/>
            <w:webHidden/>
          </w:rPr>
          <w:fldChar w:fldCharType="end"/>
        </w:r>
      </w:hyperlink>
    </w:p>
    <w:p w:rsidR="006956B3" w:rsidRPr="00DA60DD" w:rsidRDefault="00454685" w:rsidP="00DA60DD">
      <w:pPr>
        <w:pStyle w:val="21"/>
        <w:tabs>
          <w:tab w:val="left" w:pos="1100"/>
          <w:tab w:val="right" w:leader="dot" w:pos="9345"/>
        </w:tabs>
        <w:rPr>
          <w:rFonts w:asciiTheme="minorHAnsi" w:eastAsiaTheme="minorEastAsia" w:hAnsiTheme="minorHAnsi"/>
          <w:noProof/>
          <w:sz w:val="22"/>
          <w:lang w:eastAsia="ru-RU"/>
        </w:rPr>
      </w:pPr>
      <w:hyperlink w:anchor="_Toc9602295" w:history="1">
        <w:r w:rsidR="006956B3" w:rsidRPr="00DA60DD">
          <w:rPr>
            <w:rStyle w:val="ab"/>
            <w:noProof/>
          </w:rPr>
          <w:t>7.14</w:t>
        </w:r>
        <w:r w:rsidR="006956B3" w:rsidRPr="00DA60DD">
          <w:rPr>
            <w:rFonts w:asciiTheme="minorHAnsi" w:eastAsiaTheme="minorEastAsia" w:hAnsiTheme="minorHAnsi"/>
            <w:noProof/>
            <w:sz w:val="22"/>
            <w:lang w:eastAsia="ru-RU"/>
          </w:rPr>
          <w:tab/>
        </w:r>
        <w:r w:rsidR="006956B3" w:rsidRPr="00DA60DD">
          <w:rPr>
            <w:rStyle w:val="ab"/>
            <w:noProof/>
          </w:rPr>
          <w:t>Обоснование организации теплоснабжения в производственных зонах на территории поселения, городского округа, города федерального значения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_Toc9602295 \h </w:instrText>
        </w:r>
        <w:r w:rsidR="006956B3" w:rsidRPr="00DA60DD">
          <w:rPr>
            <w:noProof/>
            <w:webHidden/>
          </w:rPr>
        </w:r>
        <w:r w:rsidR="006956B3" w:rsidRPr="00DA60DD">
          <w:rPr>
            <w:noProof/>
            <w:webHidden/>
          </w:rPr>
          <w:fldChar w:fldCharType="separate"/>
        </w:r>
        <w:r w:rsidR="00E120D5">
          <w:rPr>
            <w:noProof/>
            <w:webHidden/>
          </w:rPr>
          <w:t>18</w:t>
        </w:r>
        <w:r w:rsidR="006956B3" w:rsidRPr="00DA60DD">
          <w:rPr>
            <w:noProof/>
            <w:webHidden/>
          </w:rPr>
          <w:fldChar w:fldCharType="end"/>
        </w:r>
      </w:hyperlink>
    </w:p>
    <w:p w:rsidR="006956B3" w:rsidRPr="00DA60DD" w:rsidRDefault="00454685" w:rsidP="00DA60DD">
      <w:pPr>
        <w:pStyle w:val="21"/>
        <w:tabs>
          <w:tab w:val="left" w:pos="1100"/>
          <w:tab w:val="right" w:leader="dot" w:pos="9345"/>
        </w:tabs>
        <w:rPr>
          <w:rFonts w:asciiTheme="minorHAnsi" w:eastAsiaTheme="minorEastAsia" w:hAnsiTheme="minorHAnsi"/>
          <w:noProof/>
          <w:sz w:val="22"/>
          <w:lang w:eastAsia="ru-RU"/>
        </w:rPr>
      </w:pPr>
      <w:hyperlink w:anchor="_Toc9602296" w:history="1">
        <w:r w:rsidR="006956B3" w:rsidRPr="00DA60DD">
          <w:rPr>
            <w:rStyle w:val="ab"/>
            <w:noProof/>
          </w:rPr>
          <w:t>7.15</w:t>
        </w:r>
        <w:r w:rsidR="006956B3" w:rsidRPr="00DA60DD">
          <w:rPr>
            <w:rFonts w:asciiTheme="minorHAnsi" w:eastAsiaTheme="minorEastAsia" w:hAnsiTheme="minorHAnsi"/>
            <w:noProof/>
            <w:sz w:val="22"/>
            <w:lang w:eastAsia="ru-RU"/>
          </w:rPr>
          <w:tab/>
        </w:r>
        <w:r w:rsidR="006956B3" w:rsidRPr="00DA60DD">
          <w:rPr>
            <w:rStyle w:val="ab"/>
            <w:noProof/>
          </w:rPr>
          <w:t>Результаты расчетов радиуса эффективного теплоснабжения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_Toc9602296 \h </w:instrText>
        </w:r>
        <w:r w:rsidR="006956B3" w:rsidRPr="00DA60DD">
          <w:rPr>
            <w:noProof/>
            <w:webHidden/>
          </w:rPr>
        </w:r>
        <w:r w:rsidR="006956B3" w:rsidRPr="00DA60DD">
          <w:rPr>
            <w:noProof/>
            <w:webHidden/>
          </w:rPr>
          <w:fldChar w:fldCharType="separate"/>
        </w:r>
        <w:r w:rsidR="00E120D5">
          <w:rPr>
            <w:noProof/>
            <w:webHidden/>
          </w:rPr>
          <w:t>18</w:t>
        </w:r>
        <w:r w:rsidR="006956B3" w:rsidRPr="00DA60DD">
          <w:rPr>
            <w:noProof/>
            <w:webHidden/>
          </w:rPr>
          <w:fldChar w:fldCharType="end"/>
        </w:r>
      </w:hyperlink>
    </w:p>
    <w:p w:rsidR="006956B3" w:rsidRPr="00DA60DD" w:rsidRDefault="00454685" w:rsidP="00DA60DD">
      <w:pPr>
        <w:pStyle w:val="31"/>
        <w:tabs>
          <w:tab w:val="left" w:pos="1540"/>
          <w:tab w:val="right" w:leader="dot" w:pos="9345"/>
        </w:tabs>
        <w:rPr>
          <w:rFonts w:asciiTheme="minorHAnsi" w:eastAsiaTheme="minorEastAsia" w:hAnsiTheme="minorHAnsi"/>
          <w:noProof/>
          <w:sz w:val="22"/>
          <w:lang w:eastAsia="ru-RU"/>
        </w:rPr>
      </w:pPr>
      <w:hyperlink w:anchor="_Toc9602297" w:history="1">
        <w:r w:rsidR="006956B3" w:rsidRPr="00DA60DD">
          <w:rPr>
            <w:rStyle w:val="ab"/>
            <w:noProof/>
          </w:rPr>
          <w:t>7.15.1</w:t>
        </w:r>
        <w:r w:rsidR="006956B3" w:rsidRPr="00DA60DD">
          <w:rPr>
            <w:rFonts w:asciiTheme="minorHAnsi" w:eastAsiaTheme="minorEastAsia" w:hAnsiTheme="minorHAnsi"/>
            <w:noProof/>
            <w:sz w:val="22"/>
            <w:lang w:eastAsia="ru-RU"/>
          </w:rPr>
          <w:tab/>
        </w:r>
        <w:r w:rsidR="006956B3" w:rsidRPr="00DA60DD">
          <w:rPr>
            <w:rStyle w:val="ab"/>
            <w:noProof/>
          </w:rPr>
          <w:t>Методика определения эффективного радиуса теплоснабжения Расчет РЭТ для ЮК ГРЭС</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_Toc9602297 \h </w:instrText>
        </w:r>
        <w:r w:rsidR="006956B3" w:rsidRPr="00DA60DD">
          <w:rPr>
            <w:noProof/>
            <w:webHidden/>
          </w:rPr>
        </w:r>
        <w:r w:rsidR="006956B3" w:rsidRPr="00DA60DD">
          <w:rPr>
            <w:noProof/>
            <w:webHidden/>
          </w:rPr>
          <w:fldChar w:fldCharType="separate"/>
        </w:r>
        <w:r w:rsidR="00E120D5">
          <w:rPr>
            <w:noProof/>
            <w:webHidden/>
          </w:rPr>
          <w:t>19</w:t>
        </w:r>
        <w:r w:rsidR="006956B3" w:rsidRPr="00DA60DD">
          <w:rPr>
            <w:noProof/>
            <w:webHidden/>
          </w:rPr>
          <w:fldChar w:fldCharType="end"/>
        </w:r>
      </w:hyperlink>
    </w:p>
    <w:p w:rsidR="006956B3" w:rsidRPr="00DA60DD" w:rsidRDefault="00454685" w:rsidP="00DA60DD">
      <w:pPr>
        <w:pStyle w:val="31"/>
        <w:tabs>
          <w:tab w:val="left" w:pos="1540"/>
          <w:tab w:val="right" w:leader="dot" w:pos="9345"/>
        </w:tabs>
        <w:rPr>
          <w:rFonts w:asciiTheme="minorHAnsi" w:eastAsiaTheme="minorEastAsia" w:hAnsiTheme="minorHAnsi"/>
          <w:noProof/>
          <w:sz w:val="22"/>
          <w:lang w:eastAsia="ru-RU"/>
        </w:rPr>
      </w:pPr>
      <w:hyperlink w:anchor="_Toc9602298" w:history="1">
        <w:r w:rsidR="006956B3" w:rsidRPr="00DA60DD">
          <w:rPr>
            <w:rStyle w:val="ab"/>
            <w:noProof/>
          </w:rPr>
          <w:t>7.15.2</w:t>
        </w:r>
        <w:r w:rsidR="006956B3" w:rsidRPr="00DA60DD">
          <w:rPr>
            <w:rFonts w:asciiTheme="minorHAnsi" w:eastAsiaTheme="minorEastAsia" w:hAnsiTheme="minorHAnsi"/>
            <w:noProof/>
            <w:sz w:val="22"/>
            <w:lang w:eastAsia="ru-RU"/>
          </w:rPr>
          <w:tab/>
        </w:r>
        <w:r w:rsidR="006956B3" w:rsidRPr="00DA60DD">
          <w:rPr>
            <w:rStyle w:val="ab"/>
            <w:noProof/>
          </w:rPr>
          <w:t>Расчет РЭТ для котельных Осинниковского городского округа</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_Toc9602298 \h </w:instrText>
        </w:r>
        <w:r w:rsidR="006956B3" w:rsidRPr="00DA60DD">
          <w:rPr>
            <w:noProof/>
            <w:webHidden/>
          </w:rPr>
        </w:r>
        <w:r w:rsidR="006956B3" w:rsidRPr="00DA60DD">
          <w:rPr>
            <w:noProof/>
            <w:webHidden/>
          </w:rPr>
          <w:fldChar w:fldCharType="separate"/>
        </w:r>
        <w:r w:rsidR="00E120D5">
          <w:rPr>
            <w:noProof/>
            <w:webHidden/>
          </w:rPr>
          <w:t>19</w:t>
        </w:r>
        <w:r w:rsidR="006956B3" w:rsidRPr="00DA60DD">
          <w:rPr>
            <w:noProof/>
            <w:webHidden/>
          </w:rPr>
          <w:fldChar w:fldCharType="end"/>
        </w:r>
      </w:hyperlink>
    </w:p>
    <w:p w:rsidR="006956B3" w:rsidRPr="00DA60DD" w:rsidRDefault="00454685" w:rsidP="00DA60DD">
      <w:pPr>
        <w:pStyle w:val="31"/>
        <w:tabs>
          <w:tab w:val="left" w:pos="1540"/>
          <w:tab w:val="right" w:leader="dot" w:pos="9345"/>
        </w:tabs>
        <w:rPr>
          <w:rFonts w:asciiTheme="minorHAnsi" w:eastAsiaTheme="minorEastAsia" w:hAnsiTheme="minorHAnsi"/>
          <w:noProof/>
          <w:sz w:val="22"/>
          <w:lang w:eastAsia="ru-RU"/>
        </w:rPr>
      </w:pPr>
      <w:hyperlink w:anchor="_Toc9602299" w:history="1">
        <w:r w:rsidR="006956B3" w:rsidRPr="00DA60DD">
          <w:rPr>
            <w:rStyle w:val="ab"/>
            <w:noProof/>
          </w:rPr>
          <w:t>7.15.3</w:t>
        </w:r>
        <w:r w:rsidR="006956B3" w:rsidRPr="00DA60DD">
          <w:rPr>
            <w:rFonts w:asciiTheme="minorHAnsi" w:eastAsiaTheme="minorEastAsia" w:hAnsiTheme="minorHAnsi"/>
            <w:noProof/>
            <w:sz w:val="22"/>
            <w:lang w:eastAsia="ru-RU"/>
          </w:rPr>
          <w:tab/>
        </w:r>
        <w:r w:rsidR="006956B3" w:rsidRPr="00DA60DD">
          <w:rPr>
            <w:rStyle w:val="ab"/>
            <w:noProof/>
          </w:rPr>
          <w:t>Методика определения предельной протяженности теплопровода от нового потребителя до точки подключения на существующей тепловой сети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_Toc9602299 \h </w:instrText>
        </w:r>
        <w:r w:rsidR="006956B3" w:rsidRPr="00DA60DD">
          <w:rPr>
            <w:noProof/>
            <w:webHidden/>
          </w:rPr>
        </w:r>
        <w:r w:rsidR="006956B3" w:rsidRPr="00DA60DD">
          <w:rPr>
            <w:noProof/>
            <w:webHidden/>
          </w:rPr>
          <w:fldChar w:fldCharType="separate"/>
        </w:r>
        <w:r w:rsidR="00E120D5">
          <w:rPr>
            <w:noProof/>
            <w:webHidden/>
          </w:rPr>
          <w:t>20</w:t>
        </w:r>
        <w:r w:rsidR="006956B3" w:rsidRPr="00DA60DD">
          <w:rPr>
            <w:noProof/>
            <w:webHidden/>
          </w:rPr>
          <w:fldChar w:fldCharType="end"/>
        </w:r>
      </w:hyperlink>
    </w:p>
    <w:p w:rsidR="00CA6C4C" w:rsidRPr="00DA60DD" w:rsidRDefault="00CA6C4C" w:rsidP="00DA60DD">
      <w:pPr>
        <w:jc w:val="center"/>
      </w:pPr>
      <w:r w:rsidRPr="00DA60DD">
        <w:fldChar w:fldCharType="end"/>
      </w:r>
    </w:p>
    <w:p w:rsidR="00CA6C4C" w:rsidRPr="00DA60DD" w:rsidRDefault="00CA6C4C" w:rsidP="00DA60DD"/>
    <w:p w:rsidR="00CA6C4C" w:rsidRPr="00DA60DD" w:rsidRDefault="00CA6C4C" w:rsidP="00DA60DD">
      <w:pPr>
        <w:sectPr w:rsidR="00CA6C4C" w:rsidRPr="00DA60DD" w:rsidSect="006A4826">
          <w:pgSz w:w="11906" w:h="16838"/>
          <w:pgMar w:top="1134" w:right="850" w:bottom="1134" w:left="1701" w:header="708" w:footer="708" w:gutter="0"/>
          <w:cols w:space="708"/>
          <w:docGrid w:linePitch="360"/>
        </w:sectPr>
      </w:pPr>
    </w:p>
    <w:p w:rsidR="00790DFF" w:rsidRPr="00DA60DD" w:rsidRDefault="00790DFF" w:rsidP="00DA60DD">
      <w:pPr>
        <w:pStyle w:val="1"/>
      </w:pPr>
      <w:r w:rsidRPr="00DA60DD">
        <w:lastRenderedPageBreak/>
        <w:t xml:space="preserve"> </w:t>
      </w:r>
      <w:bookmarkStart w:id="0" w:name="_Toc9602278"/>
      <w:r w:rsidRPr="00DA60DD">
        <w:t>«Предложения по строительству, реконструкции и техническому перевооружению источников тепловой энергии»</w:t>
      </w:r>
      <w:bookmarkEnd w:id="0"/>
    </w:p>
    <w:p w:rsidR="00790DFF" w:rsidRPr="00DA60DD" w:rsidRDefault="00BD03F0" w:rsidP="00DA60DD">
      <w:pPr>
        <w:pStyle w:val="2"/>
      </w:pPr>
      <w:bookmarkStart w:id="1" w:name="_Toc9602279"/>
      <w:r w:rsidRPr="00DA60DD">
        <w:t>О</w:t>
      </w:r>
      <w:r w:rsidR="00790DFF" w:rsidRPr="00DA60DD">
        <w:t>писание условий организации централизованного теплоснабжения, индивидуального теплоснабжения, а также поквартирного отопления</w:t>
      </w:r>
      <w:bookmarkEnd w:id="1"/>
    </w:p>
    <w:p w:rsidR="0031113D" w:rsidRPr="00DA60DD" w:rsidRDefault="0031113D" w:rsidP="00DA60DD">
      <w:pPr>
        <w:pStyle w:val="3"/>
      </w:pPr>
      <w:bookmarkStart w:id="2" w:name="_Toc9602280"/>
      <w:r w:rsidRPr="00DA60DD">
        <w:t>Определение условий организации централизованного теплоснабжения</w:t>
      </w:r>
      <w:bookmarkEnd w:id="2"/>
      <w:r w:rsidRPr="00DA60DD">
        <w:t xml:space="preserve"> </w:t>
      </w:r>
    </w:p>
    <w:p w:rsidR="0031113D" w:rsidRPr="00DA60DD" w:rsidRDefault="0031113D" w:rsidP="00DA60DD">
      <w:r w:rsidRPr="00DA60DD">
        <w:t>Теплопотребляющие установки и тепловые сети потребителей, в том числе застройщиков, находящихся в границах определенной схемой теплоснабжения радиуса эффективного теплоснабжения источника, подключение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законом РФ от 27.06.2010 № 190-ФЗ «О теплоснабжении» и правилами подключения к системам теплоснабжения, утвержденным Правительство</w:t>
      </w:r>
      <w:r w:rsidR="00995AB5">
        <w:t>м</w:t>
      </w:r>
      <w:r w:rsidRPr="00DA60DD">
        <w:t xml:space="preserve"> РФ от </w:t>
      </w:r>
      <w:r w:rsidR="00995AB5">
        <w:t>05</w:t>
      </w:r>
      <w:r w:rsidRPr="00DA60DD">
        <w:t>.0</w:t>
      </w:r>
      <w:r w:rsidR="00995AB5">
        <w:t>7</w:t>
      </w:r>
      <w:r w:rsidRPr="00DA60DD">
        <w:t>.201</w:t>
      </w:r>
      <w:r w:rsidR="00995AB5">
        <w:t>8</w:t>
      </w:r>
      <w:r w:rsidRPr="00DA60DD">
        <w:t xml:space="preserve"> № </w:t>
      </w:r>
      <w:r w:rsidR="00995AB5">
        <w:t>78</w:t>
      </w:r>
      <w:r w:rsidRPr="00DA60DD">
        <w:t>7</w:t>
      </w:r>
      <w:r w:rsidR="00995AB5">
        <w:t>.</w:t>
      </w:r>
      <w:r w:rsidRPr="00DA60DD">
        <w:t xml:space="preserve"> </w:t>
      </w:r>
    </w:p>
    <w:p w:rsidR="0031113D" w:rsidRPr="00DA60DD" w:rsidRDefault="0031113D" w:rsidP="00DA60DD">
      <w:r w:rsidRPr="00DA60DD">
        <w:t xml:space="preserve">Подключение к системам теплоснабжения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w:t>
      </w:r>
    </w:p>
    <w:p w:rsidR="0031113D" w:rsidRPr="00DA60DD" w:rsidRDefault="0031113D" w:rsidP="00DA60DD">
      <w:r w:rsidRPr="00DA60DD">
        <w:t xml:space="preserve">Основанием для заключения договора на подключение является подача заявителем заявки на подключение к системе теплоснабжения, в случаях, оговоренных в постановлении № </w:t>
      </w:r>
      <w:r w:rsidR="00995AB5">
        <w:t>78</w:t>
      </w:r>
      <w:r w:rsidRPr="00DA60DD">
        <w:t xml:space="preserve">7. </w:t>
      </w:r>
    </w:p>
    <w:p w:rsidR="0031113D" w:rsidRPr="00DA60DD" w:rsidRDefault="0031113D" w:rsidP="00DA60DD">
      <w:r w:rsidRPr="00DA60DD">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пределах действия эффективного радиуса теплоснабжения, не допускается. </w:t>
      </w:r>
    </w:p>
    <w:p w:rsidR="0031113D" w:rsidRPr="00DA60DD" w:rsidRDefault="0031113D" w:rsidP="00DA60DD">
      <w:r w:rsidRPr="00DA60DD">
        <w:t xml:space="preserve">Техническая возможность подключения существует: </w:t>
      </w:r>
    </w:p>
    <w:p w:rsidR="0031113D" w:rsidRPr="00DA60DD" w:rsidRDefault="00B93F1F" w:rsidP="00DA60DD">
      <w:pPr>
        <w:pStyle w:val="a3"/>
        <w:numPr>
          <w:ilvl w:val="0"/>
          <w:numId w:val="2"/>
        </w:numPr>
      </w:pPr>
      <w:r w:rsidRPr="00DA60DD">
        <w:t xml:space="preserve">при наличии </w:t>
      </w:r>
      <w:r w:rsidRPr="00DA60DD">
        <w:tab/>
        <w:t xml:space="preserve">резерва </w:t>
      </w:r>
      <w:r w:rsidR="0031113D" w:rsidRPr="00DA60DD">
        <w:t>про</w:t>
      </w:r>
      <w:r w:rsidRPr="00DA60DD">
        <w:t xml:space="preserve">пускной </w:t>
      </w:r>
      <w:r w:rsidRPr="00DA60DD">
        <w:tab/>
        <w:t xml:space="preserve">способности </w:t>
      </w:r>
      <w:r w:rsidRPr="00DA60DD">
        <w:tab/>
        <w:t xml:space="preserve">тепловых </w:t>
      </w:r>
      <w:r w:rsidR="0031113D" w:rsidRPr="00DA60DD">
        <w:t xml:space="preserve">сетей, обеспечивающего передачу необходимого объема тепловой энергии, теплоносителя; </w:t>
      </w:r>
    </w:p>
    <w:p w:rsidR="0031113D" w:rsidRPr="00DA60DD" w:rsidRDefault="0031113D" w:rsidP="00DA60DD">
      <w:pPr>
        <w:pStyle w:val="a3"/>
        <w:numPr>
          <w:ilvl w:val="0"/>
          <w:numId w:val="2"/>
        </w:numPr>
      </w:pPr>
      <w:r w:rsidRPr="00DA60DD">
        <w:t xml:space="preserve">при наличии резерва тепловой мощности источников тепловой энергии. </w:t>
      </w:r>
    </w:p>
    <w:p w:rsidR="0031113D" w:rsidRPr="00DA60DD" w:rsidRDefault="0031113D" w:rsidP="00DA60DD">
      <w:r w:rsidRPr="00DA60DD">
        <w:t xml:space="preserve">В случае отсутствия технической возможности подключения к системе теплоснабжения подключаемого объекта вследствие отсутствия свободной мощности в соответствующей точке подключения на момент обращения заявителя,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объекта  к системе теплоснабжения, отказ в заключении договора о подключении не допускается. </w:t>
      </w:r>
    </w:p>
    <w:p w:rsidR="0031113D" w:rsidRPr="00DA60DD" w:rsidRDefault="0031113D" w:rsidP="00DA60DD">
      <w:r w:rsidRPr="00DA60DD">
        <w:t xml:space="preserve">В случае если на момент обращения заявителя отсутствует техническая возможность подключения объекта к системе теплоснабжения в соответствующей точке подключения, и при этом в утвержденной в установленном порядке инвестиционной программе теплоснабжающей организации или теплосетевой организации отсутствуют мероприятия по развитию системы теплоснабжения и снятию технических ограничений, позволяющих обеспечить техническую возможность подключения объекта к системе теплоснабжения, теплоснабжающая  организация или теплосетевая организация в течение 30 дней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w:t>
      </w:r>
      <w:r w:rsidRPr="00DA60DD">
        <w:lastRenderedPageBreak/>
        <w:t xml:space="preserve">обеспечению технической возможности подключения к системе теплоснабжения подключаемого объекта с приложением заявки на подключение. </w:t>
      </w:r>
    </w:p>
    <w:p w:rsidR="0031113D" w:rsidRPr="00DA60DD" w:rsidRDefault="0031113D" w:rsidP="00DA60DD">
      <w:r w:rsidRPr="00DA60DD">
        <w:t xml:space="preserve">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требованиями к порядку разработки и утверждения схем теплоснабжения, утвержденными Правительством Российской Федерации, принимает решение о внесении изменений в схему теплоснабжения или об отказе во внесении в нее таких изменений. </w:t>
      </w:r>
    </w:p>
    <w:p w:rsidR="0031113D" w:rsidRPr="00DA60DD" w:rsidRDefault="0031113D" w:rsidP="00DA60DD">
      <w:r w:rsidRPr="00DA60DD">
        <w:t xml:space="preserve">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заявитель вправе потребовать возмещение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 </w:t>
      </w:r>
    </w:p>
    <w:p w:rsidR="0031113D" w:rsidRPr="00DA60DD" w:rsidRDefault="0031113D" w:rsidP="00DA60DD">
      <w:r w:rsidRPr="00DA60DD">
        <w:t xml:space="preserve">В случае внесения изменений в схему теплоснабжения теплоснабжающая организация или теплосетевая организация в течение 30 дней с даты внесения изменений обращается в орган регулирования для внесения изменений в инвестиционную программу и в течение 30 дней с даты внесения изменений в инвестиционную программу направляет заявителю проект договора о подключении. </w:t>
      </w:r>
    </w:p>
    <w:p w:rsidR="0031113D" w:rsidRPr="00DA60DD" w:rsidRDefault="0031113D" w:rsidP="00DA60DD">
      <w:r w:rsidRPr="00DA60DD">
        <w:t xml:space="preserve">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и предоставить заявителю информацию об иных возможностях теплоснабжения подключаемого объекта. </w:t>
      </w:r>
    </w:p>
    <w:p w:rsidR="0031113D" w:rsidRPr="00DA60DD" w:rsidRDefault="0031113D" w:rsidP="00DA60DD">
      <w:r w:rsidRPr="00DA60DD">
        <w:t xml:space="preserve">Подключение новых и реконструируемых потребителей к системам централизованного теплоснабжения осуществляется только по закрытым схемам. </w:t>
      </w:r>
    </w:p>
    <w:p w:rsidR="0031113D" w:rsidRPr="00DA60DD" w:rsidRDefault="0031113D" w:rsidP="00DA60DD">
      <w:r w:rsidRPr="00DA60DD">
        <w:t xml:space="preserve">При определении в городе ЕТО, определяющей в границах своей деятельности техническую политику и соблюдение законов в части эффективного теплоснабжения, условия организации централизованного и децентрализованного теплоснабжения формируются указанной организацией с учетом действующей схемы и нормативов. </w:t>
      </w:r>
    </w:p>
    <w:p w:rsidR="0031113D" w:rsidRPr="00DA60DD" w:rsidRDefault="0031113D" w:rsidP="00DA60DD">
      <w:pPr>
        <w:pStyle w:val="3"/>
      </w:pPr>
      <w:bookmarkStart w:id="3" w:name="_Toc9602281"/>
      <w:r w:rsidRPr="00DA60DD">
        <w:t>Определение условий индивидуального теплоснабжения</w:t>
      </w:r>
      <w:bookmarkEnd w:id="3"/>
      <w:r w:rsidRPr="00DA60DD">
        <w:t xml:space="preserve"> </w:t>
      </w:r>
    </w:p>
    <w:p w:rsidR="0031113D" w:rsidRPr="00DA60DD" w:rsidRDefault="0031113D" w:rsidP="00DA60DD">
      <w:r w:rsidRPr="00DA60DD">
        <w:t xml:space="preserve">Согласно СП 60.133330.2012 «Отопление, вентиляция и кондиционирование воздуха», индивидуальная система теплоснабжения - система теплоснабжения одноквартирных и блокированных жилых домов, складских, производственных помещений и помещений общественного назначения сельских и городских поселений с расчетной тепловой нагрузкой не более 360 кВт. </w:t>
      </w:r>
    </w:p>
    <w:p w:rsidR="0031113D" w:rsidRPr="00DA60DD" w:rsidRDefault="0031113D" w:rsidP="00DA60DD">
      <w:r w:rsidRPr="00DA60DD">
        <w:t xml:space="preserve">В соответствии с пунктами СП 60.133330.2012: </w:t>
      </w:r>
    </w:p>
    <w:p w:rsidR="0031113D" w:rsidRPr="00DA60DD" w:rsidRDefault="0031113D" w:rsidP="00DA60DD">
      <w:pPr>
        <w:pStyle w:val="a3"/>
        <w:numPr>
          <w:ilvl w:val="0"/>
          <w:numId w:val="3"/>
        </w:numPr>
      </w:pPr>
      <w:r w:rsidRPr="00DA60DD">
        <w:t xml:space="preserve">п.6.6.1 Систему индивидуального теплоснабжения допускается предусматривать в жилых, общественных и производственных зданиях высотой до трех этажей включительно. </w:t>
      </w:r>
    </w:p>
    <w:p w:rsidR="0031113D" w:rsidRPr="00DA60DD" w:rsidRDefault="0031113D" w:rsidP="00DA60DD">
      <w:pPr>
        <w:pStyle w:val="a3"/>
        <w:numPr>
          <w:ilvl w:val="0"/>
          <w:numId w:val="3"/>
        </w:numPr>
      </w:pPr>
      <w:r w:rsidRPr="00DA60DD">
        <w:t xml:space="preserve">п.6.6.2 Для индивидуального теплоснабжения зданий следует применять теплогенераторы (автоматизированные котлы в соответствии с 6.5.2 и оборудованные автоматикой безопасности согласно 12.23) полной заводской готовности на газообразном, жидком и твердом топливе общей </w:t>
      </w:r>
      <w:r w:rsidRPr="00DA60DD">
        <w:lastRenderedPageBreak/>
        <w:t xml:space="preserve">теплопроизводительностью до 360 кВт, с параметрами теплоносителя (температура, давление) не более 95 °С и 0,6 МПа соответственно. </w:t>
      </w:r>
    </w:p>
    <w:p w:rsidR="0031113D" w:rsidRPr="00DA60DD" w:rsidRDefault="0031113D" w:rsidP="00DA60DD">
      <w:pPr>
        <w:pStyle w:val="a3"/>
        <w:numPr>
          <w:ilvl w:val="0"/>
          <w:numId w:val="3"/>
        </w:numPr>
      </w:pPr>
      <w:r w:rsidRPr="00DA60DD">
        <w:t xml:space="preserve">п.6.6.3 Теплогенераторы на газообразном топливе теплопроизводительностью до 50 кВт следует устанавливать в соответствии с 6.5.3. Теплогенераторы на газообразном, жидком и твердом топливе общей теплопроизводительностью до 360 кВт следует размещать в отдельном помещении (теплогенераторной) на любом надземном этаже, а также в цокольном и подвальном этажах отапливаемого здания. </w:t>
      </w:r>
    </w:p>
    <w:p w:rsidR="0031113D" w:rsidRPr="00DA60DD" w:rsidRDefault="0031113D" w:rsidP="00DA60DD">
      <w:r w:rsidRPr="00DA60DD">
        <w:t xml:space="preserve">Ввиду отсутствия в </w:t>
      </w:r>
      <w:r w:rsidR="00837BF2" w:rsidRPr="00DA60DD">
        <w:t>Осинниковском городском округе</w:t>
      </w:r>
      <w:r w:rsidRPr="00DA60DD">
        <w:t xml:space="preserve"> централизованного газоснабжения, для индивидуальных нужд теплоснабжения применяются в основном: электроотопление (бойлерная система) и печное отопление (уголь, дрова) и комбинированное отопление. </w:t>
      </w:r>
    </w:p>
    <w:p w:rsidR="0031113D" w:rsidRPr="00DA60DD" w:rsidRDefault="0031113D" w:rsidP="00DA60DD">
      <w:r w:rsidRPr="00DA60DD">
        <w:t>В соответствии с Методическими рекомендациями по разработке схем теплоснабжения (утв. приказом Министерства энергетики РФ и Министерства регионального развития РФ от 29 декабря 2012 г. № 565/667) п.93. Предложения по организации индивидуального, в том числе поквартирного теплоснабжения в блокированных жилых зданиях, рекомендуется разрабатывать только в зонах застройки поселения малоэтажными жилыми зданиями и плотностью тепловой нагрузки меньше 0,01</w:t>
      </w:r>
      <w:r w:rsidR="00837BF2" w:rsidRPr="00DA60DD">
        <w:t> </w:t>
      </w:r>
      <w:r w:rsidRPr="00DA60DD">
        <w:t xml:space="preserve">Гкал/ч. </w:t>
      </w:r>
    </w:p>
    <w:p w:rsidR="0031113D" w:rsidRPr="00DA60DD" w:rsidRDefault="0031113D" w:rsidP="00DA60DD">
      <w:r w:rsidRPr="00DA60DD">
        <w:t>Данное определение обосновано тем, что при плотности теплоснабжения менее 0,01</w:t>
      </w:r>
      <w:r w:rsidR="00837BF2" w:rsidRPr="00DA60DD">
        <w:t> </w:t>
      </w:r>
      <w:r w:rsidRPr="00DA60DD">
        <w:t xml:space="preserve">Гкал/ч, соотношение потерь тепловой энергии в централизованных системах теплоснабжения становится несоразмерным отпуску тепловой энергии в сеть, это приводит к тому, что нецелесообразно рассматривать централизованное теплоснабжение в зонах неплотной малоэтажной застройки. В этих районах необходимо проектировать системы децентрализованного теплоснабжения от индивидуальных домовых или поквартирных источников теплоснабжения. </w:t>
      </w:r>
    </w:p>
    <w:p w:rsidR="0031113D" w:rsidRPr="00DA60DD" w:rsidRDefault="0031113D" w:rsidP="00DA60DD">
      <w:r w:rsidRPr="00DA60DD">
        <w:t xml:space="preserve">Выбор между общедомовым или поквартирным источником теплоты в зданиях должен определяться заданием на проектирование и на основании технико-экономического обоснования исходя из условия обеспечения качества, надежности и экономичности теплоснабжения. </w:t>
      </w:r>
    </w:p>
    <w:p w:rsidR="0031113D" w:rsidRPr="00DA60DD" w:rsidRDefault="0031113D" w:rsidP="00DA60DD">
      <w:r w:rsidRPr="00DA60DD">
        <w:t xml:space="preserve">Согласно п. 12.27 СП.42.133330.204 «Градостроительная планировка городских и сельских поселений» теплоснабжение поселений следует предусматривать в соответствии с учетом экономически обоснованных по энергосбережению при оптимальном сочетании и децентрализованных источников теплоснабжения, в районах многоквартирной жилой застройки малой этажности, а также одно- двухквартирной жилой застройки с приусадебными (приквартирными) земельными участками теплоснабжение допускается предусматривать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w:t>
      </w:r>
    </w:p>
    <w:p w:rsidR="0031113D" w:rsidRPr="00DA60DD" w:rsidRDefault="0031113D" w:rsidP="00DA60DD">
      <w:pPr>
        <w:pStyle w:val="3"/>
      </w:pPr>
      <w:bookmarkStart w:id="4" w:name="_Toc9602282"/>
      <w:r w:rsidRPr="00DA60DD">
        <w:t>Определение условий поквартирного отопления</w:t>
      </w:r>
      <w:bookmarkEnd w:id="4"/>
      <w:r w:rsidRPr="00DA60DD">
        <w:t xml:space="preserve"> </w:t>
      </w:r>
    </w:p>
    <w:p w:rsidR="0031113D" w:rsidRPr="00DA60DD" w:rsidRDefault="0031113D" w:rsidP="00DA60DD">
      <w:r w:rsidRPr="00DA60DD">
        <w:t xml:space="preserve">Согласно СП 60.133330.2012 «Отопление, вентиляция и кондиционирование воздуха», поквартирное теплоснабжение - обеспечение теплом систем отопления, вентиляции и горячего водоснабжения квартиры в жилом многоквартирном здании. Система состоит из индивидуального источника теплоты - теплогенератора, трубопроводов горячего водоснабжения с водоразборной арматурой, трубопроводов отопления с отопительными приборами и теплообменников систем вентиляции. </w:t>
      </w:r>
    </w:p>
    <w:p w:rsidR="0031113D" w:rsidRPr="00DA60DD" w:rsidRDefault="0031113D" w:rsidP="00DA60DD">
      <w:r w:rsidRPr="00DA60DD">
        <w:t xml:space="preserve">В соответствии с пунктами СП 60.133330.2012: </w:t>
      </w:r>
    </w:p>
    <w:p w:rsidR="0031113D" w:rsidRPr="00DA60DD" w:rsidRDefault="0031113D" w:rsidP="00DA60DD">
      <w:pPr>
        <w:pStyle w:val="a3"/>
        <w:numPr>
          <w:ilvl w:val="0"/>
          <w:numId w:val="4"/>
        </w:numPr>
      </w:pPr>
      <w:r w:rsidRPr="00DA60DD">
        <w:t xml:space="preserve">п. 6.5.1 Системы поквартирного теплоснабжения применяются для отопления, вентиляции и горячего водоснабжения квартир в многоквартирных жилых зданиях </w:t>
      </w:r>
      <w:r w:rsidRPr="00DA60DD">
        <w:lastRenderedPageBreak/>
        <w:t xml:space="preserve">высотой до 28 м, а также в помещениях общественного назначения, встроенных в эти здания. Для жилых зданий высотой более 28 м применение поквартирного теплоснабжения допускается по заданию на проектирование и в соответствии со статьей 6 п.8 [4]. </w:t>
      </w:r>
    </w:p>
    <w:p w:rsidR="0031113D" w:rsidRPr="00DA60DD" w:rsidRDefault="0031113D" w:rsidP="00DA60DD">
      <w:pPr>
        <w:pStyle w:val="a3"/>
        <w:numPr>
          <w:ilvl w:val="0"/>
          <w:numId w:val="4"/>
        </w:numPr>
      </w:pPr>
      <w:r w:rsidRPr="00DA60DD">
        <w:t xml:space="preserve">п. 6.5.2 </w:t>
      </w:r>
      <w:proofErr w:type="gramStart"/>
      <w:r w:rsidRPr="00DA60DD">
        <w:t>В</w:t>
      </w:r>
      <w:proofErr w:type="gramEnd"/>
      <w:r w:rsidRPr="00DA60DD">
        <w:t xml:space="preserve"> качестве источника теплоты для систем поквартирного теплоснабжения следует применять индивидуальные теплогенераторы (автоматизированные котлы, оборудованные автоматикой безопасности согласно 12.23) полной заводской готовности на газообразном топливе, с параметрами теплоносителя (температура, давление) не более 95°С и 0,3 МПа соответственно. </w:t>
      </w:r>
    </w:p>
    <w:p w:rsidR="0031113D" w:rsidRPr="00DA60DD" w:rsidRDefault="0031113D" w:rsidP="00DA60DD">
      <w:r w:rsidRPr="00DA60DD">
        <w:t xml:space="preserve">Ввиду отсутствия в </w:t>
      </w:r>
      <w:r w:rsidR="00837BF2" w:rsidRPr="00DA60DD">
        <w:t xml:space="preserve">Осинниковском городском округе </w:t>
      </w:r>
      <w:r w:rsidRPr="00DA60DD">
        <w:t xml:space="preserve">централизованного газоснабжения, для нужд индивидуального отопления применяются электро-теплогенераторы. </w:t>
      </w:r>
    </w:p>
    <w:p w:rsidR="0031113D" w:rsidRPr="00DA60DD" w:rsidRDefault="0031113D" w:rsidP="00DA60DD">
      <w:r w:rsidRPr="00DA60DD">
        <w:t xml:space="preserve">Выбор основного и резервного топлива для источника теплоты зданий должен определяться техническим заданием на проектировании исходя из условий доступности топлива, обеспечения доставки в зимний и летний период, экономичности работы источника. </w:t>
      </w:r>
    </w:p>
    <w:p w:rsidR="0031113D" w:rsidRPr="00DA60DD" w:rsidRDefault="0031113D" w:rsidP="00DA60DD">
      <w:r w:rsidRPr="00DA60DD">
        <w:t xml:space="preserve">Информации о застройке жилых комплексов с индивидуальным отоплением нет. </w:t>
      </w:r>
    </w:p>
    <w:p w:rsidR="00790DFF" w:rsidRPr="00DA60DD" w:rsidRDefault="00156777" w:rsidP="00DA60DD">
      <w:pPr>
        <w:pStyle w:val="2"/>
      </w:pPr>
      <w:bookmarkStart w:id="5" w:name="_Toc9602283"/>
      <w:r w:rsidRPr="00DA60DD">
        <w:t>О</w:t>
      </w:r>
      <w:r w:rsidR="00790DFF" w:rsidRPr="00DA60DD">
        <w:t>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w:t>
      </w:r>
      <w:r w:rsidR="00245670" w:rsidRPr="00DA60DD">
        <w:t>ого теплоснабжения потребителей</w:t>
      </w:r>
      <w:bookmarkEnd w:id="5"/>
    </w:p>
    <w:p w:rsidR="00E54A9D" w:rsidRPr="00DA60DD" w:rsidRDefault="00E54A9D" w:rsidP="00DA60DD">
      <w:r w:rsidRPr="00DA60DD">
        <w:t xml:space="preserve">Перечень генерирующего оборудования, отнесенного к объектам, мощность которых поставляется в вынужденном режиме, в целях обеспечения надежного электроснабжения и теплоснабжения потребителей, определен Распоряжением Правительства РФ от 31 июля 2017 г. № 1646-р (приложение № 1 к распоряжению Правительства РФ от 31 июля 2017 г. № 1646). Источники тепловой энергии </w:t>
      </w:r>
      <w:r w:rsidR="00837BF2" w:rsidRPr="00DA60DD">
        <w:t xml:space="preserve">Осинниковского городского округа </w:t>
      </w:r>
      <w:r w:rsidRPr="00DA60DD">
        <w:t>в этом списке отсутствуют.</w:t>
      </w:r>
    </w:p>
    <w:p w:rsidR="00790DFF" w:rsidRPr="00DA60DD" w:rsidRDefault="00156777" w:rsidP="00DA60DD">
      <w:pPr>
        <w:pStyle w:val="2"/>
      </w:pPr>
      <w:bookmarkStart w:id="6" w:name="_Toc9602284"/>
      <w:r w:rsidRPr="00DA60DD">
        <w:t>А</w:t>
      </w:r>
      <w:r w:rsidR="00790DFF" w:rsidRPr="00DA60DD">
        <w:t>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w:t>
      </w:r>
      <w:bookmarkEnd w:id="6"/>
    </w:p>
    <w:p w:rsidR="00FE4EC3" w:rsidRPr="00DA60DD" w:rsidRDefault="00FE4EC3" w:rsidP="00DA60DD">
      <w:r w:rsidRPr="00DA60DD">
        <w:t xml:space="preserve">Источники тепловой энергии </w:t>
      </w:r>
      <w:r w:rsidR="00837BF2" w:rsidRPr="00DA60DD">
        <w:t xml:space="preserve">Осинниковского городского округа </w:t>
      </w:r>
      <w:r w:rsidRPr="00DA60DD">
        <w:t>отсутствуют в перечне генерирующего оборудования, отнесенного к объектам, мощность которых поставляется в вынужденном режиме, в целях обеспечения надежного электроснабжения и теплоснабжения потребителей.</w:t>
      </w:r>
    </w:p>
    <w:p w:rsidR="00245670" w:rsidRPr="00DA60DD" w:rsidRDefault="00156777" w:rsidP="00DA60DD">
      <w:pPr>
        <w:pStyle w:val="2"/>
      </w:pPr>
      <w:bookmarkStart w:id="7" w:name="_Toc9602285"/>
      <w:r w:rsidRPr="00DA60DD">
        <w:t>О</w:t>
      </w:r>
      <w:r w:rsidR="00790DFF" w:rsidRPr="00DA60DD">
        <w:t>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bookmarkEnd w:id="7"/>
    </w:p>
    <w:p w:rsidR="00243E68" w:rsidRPr="00DA60DD" w:rsidRDefault="00243E68" w:rsidP="00DA60DD">
      <w:pPr>
        <w:rPr>
          <w:rFonts w:eastAsiaTheme="majorEastAsia" w:cstheme="majorBidi"/>
          <w:b/>
          <w:szCs w:val="26"/>
        </w:rPr>
      </w:pPr>
      <w:r w:rsidRPr="00DA60DD">
        <w:rPr>
          <w:lang w:eastAsia="ru-RU"/>
        </w:rPr>
        <w:t xml:space="preserve">Строительство новых источников тепловой энергии с комбинированной выработкой тепловой и электрической энергии для обеспечения тепловых нагрузок при актуализации «Схемы теплоснабжения…» не предусмотрено. </w:t>
      </w:r>
    </w:p>
    <w:p w:rsidR="00F62F2B" w:rsidRPr="00DA60DD" w:rsidRDefault="00156777" w:rsidP="00DA60DD">
      <w:pPr>
        <w:pStyle w:val="2"/>
      </w:pPr>
      <w:bookmarkStart w:id="8" w:name="_Toc9602286"/>
      <w:r w:rsidRPr="00DA60DD">
        <w:lastRenderedPageBreak/>
        <w:t>О</w:t>
      </w:r>
      <w:r w:rsidR="00790DFF" w:rsidRPr="00DA60DD">
        <w:t>боснование предлагаемых для реконструкции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bookmarkEnd w:id="8"/>
    </w:p>
    <w:p w:rsidR="00837BF2" w:rsidRPr="00DA60DD" w:rsidRDefault="00837BF2" w:rsidP="00DA60DD">
      <w:r w:rsidRPr="00DA60DD">
        <w:t>Реконструкции действующих источников тепловой энергии, функционирующих в режиме комбинированной выработки электрической и тепловой энергии, на территории Осинниковского городского округа не предполагается.</w:t>
      </w:r>
    </w:p>
    <w:p w:rsidR="00790DFF" w:rsidRPr="00DA60DD" w:rsidRDefault="00156777" w:rsidP="00DA60DD">
      <w:pPr>
        <w:pStyle w:val="2"/>
      </w:pPr>
      <w:bookmarkStart w:id="9" w:name="_Toc9602287"/>
      <w:r w:rsidRPr="00DA60DD">
        <w:t>О</w:t>
      </w:r>
      <w:r w:rsidR="00790DFF" w:rsidRPr="00DA60DD">
        <w:t xml:space="preserve">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w:t>
      </w:r>
      <w:r w:rsidRPr="00DA60DD">
        <w:t>перспективных тепловых нагрузок</w:t>
      </w:r>
      <w:bookmarkEnd w:id="9"/>
    </w:p>
    <w:p w:rsidR="00601F48" w:rsidRPr="00DA60DD" w:rsidRDefault="00837BF2" w:rsidP="00DA60DD">
      <w:r w:rsidRPr="00DA60DD">
        <w:t xml:space="preserve">Переоборудование котельных в источники тепловой энергии, функционирующих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w:t>
      </w:r>
    </w:p>
    <w:p w:rsidR="00790DFF" w:rsidRPr="00DA60DD" w:rsidRDefault="00156777" w:rsidP="00DA60DD">
      <w:pPr>
        <w:pStyle w:val="2"/>
      </w:pPr>
      <w:bookmarkStart w:id="10" w:name="_Toc9602288"/>
      <w:r w:rsidRPr="00DA60DD">
        <w:t>О</w:t>
      </w:r>
      <w:r w:rsidR="00790DFF" w:rsidRPr="00DA60DD">
        <w:t>боснование предлагаемых для реконструкции котельных с увеличением зоны их действия путем включения в нее зон действия существующих источн</w:t>
      </w:r>
      <w:r w:rsidR="00F62F2B" w:rsidRPr="00DA60DD">
        <w:t>иков тепловой энергии</w:t>
      </w:r>
      <w:bookmarkEnd w:id="10"/>
    </w:p>
    <w:p w:rsidR="00C25D49" w:rsidRPr="00DA60DD" w:rsidRDefault="00C25D49" w:rsidP="00DA60DD">
      <w:pPr>
        <w:spacing w:after="80"/>
        <w:ind w:left="-15"/>
      </w:pPr>
      <w:r w:rsidRPr="00DA60DD">
        <w:t>На территории Осинниковского городского округа на окончание расчетного периода не предполагается реконструкции котельных с увеличением зоны их действия путем включения в нее зон действия существующих источников тепловой энергии</w:t>
      </w:r>
      <w:r w:rsidR="000F5199" w:rsidRPr="00DA60DD">
        <w:t>, однако для надежного теплоснабжения от источников тепловой энергии Осинниковского городского округа необходимо провести ряд мероприятий на котельных. Перечень мероприятий приведен в таблице </w:t>
      </w:r>
      <w:r w:rsidR="00372C78" w:rsidRPr="00DA60DD">
        <w:t>7.7.1</w:t>
      </w:r>
      <w:r w:rsidR="000F5199" w:rsidRPr="00DA60DD">
        <w:t>.</w:t>
      </w:r>
    </w:p>
    <w:p w:rsidR="000F5199" w:rsidRPr="00DA60DD" w:rsidRDefault="000F5199" w:rsidP="00DA60DD">
      <w:pPr>
        <w:spacing w:after="80"/>
        <w:ind w:left="-15"/>
      </w:pPr>
    </w:p>
    <w:p w:rsidR="00E0426C" w:rsidRPr="00DA60DD" w:rsidRDefault="00E0426C" w:rsidP="00DA60DD">
      <w:pPr>
        <w:spacing w:after="80"/>
        <w:ind w:left="-15"/>
        <w:sectPr w:rsidR="00E0426C" w:rsidRPr="00DA60DD" w:rsidSect="000D5E9E">
          <w:pgSz w:w="11906" w:h="16838" w:code="9"/>
          <w:pgMar w:top="1134" w:right="850" w:bottom="1134" w:left="1701" w:header="708" w:footer="708" w:gutter="0"/>
          <w:cols w:space="708"/>
          <w:docGrid w:linePitch="360"/>
        </w:sectPr>
      </w:pPr>
    </w:p>
    <w:p w:rsidR="00041312" w:rsidRDefault="00E0426C" w:rsidP="00041312">
      <w:pPr>
        <w:pStyle w:val="a5"/>
        <w:keepNext/>
      </w:pPr>
      <w:r w:rsidRPr="00DA60DD">
        <w:lastRenderedPageBreak/>
        <w:t xml:space="preserve">Таблица </w:t>
      </w:r>
      <w:r w:rsidR="00054AEE">
        <w:rPr>
          <w:noProof/>
        </w:rPr>
        <w:fldChar w:fldCharType="begin"/>
      </w:r>
      <w:r w:rsidR="00054AEE">
        <w:rPr>
          <w:noProof/>
        </w:rPr>
        <w:instrText xml:space="preserve"> STYLEREF 2 \s </w:instrText>
      </w:r>
      <w:r w:rsidR="00054AEE">
        <w:rPr>
          <w:noProof/>
        </w:rPr>
        <w:fldChar w:fldCharType="separate"/>
      </w:r>
      <w:r w:rsidR="00E120D5">
        <w:rPr>
          <w:noProof/>
        </w:rPr>
        <w:t>7.7</w:t>
      </w:r>
      <w:r w:rsidR="00054AEE">
        <w:rPr>
          <w:noProof/>
        </w:rPr>
        <w:fldChar w:fldCharType="end"/>
      </w:r>
      <w:r w:rsidR="00E0049D">
        <w:noBreakHyphen/>
      </w:r>
      <w:r w:rsidR="00054AEE">
        <w:rPr>
          <w:noProof/>
        </w:rPr>
        <w:fldChar w:fldCharType="begin"/>
      </w:r>
      <w:r w:rsidR="00054AEE">
        <w:rPr>
          <w:noProof/>
        </w:rPr>
        <w:instrText xml:space="preserve"> SEQ Таблица \* ARABIC \s 2 </w:instrText>
      </w:r>
      <w:r w:rsidR="00054AEE">
        <w:rPr>
          <w:noProof/>
        </w:rPr>
        <w:fldChar w:fldCharType="separate"/>
      </w:r>
      <w:r w:rsidR="00E120D5">
        <w:rPr>
          <w:noProof/>
        </w:rPr>
        <w:t>1</w:t>
      </w:r>
      <w:r w:rsidR="00054AEE">
        <w:rPr>
          <w:noProof/>
        </w:rPr>
        <w:fldChar w:fldCharType="end"/>
      </w:r>
      <w:r w:rsidRPr="00DA60DD">
        <w:t xml:space="preserve"> – </w:t>
      </w:r>
      <w:r w:rsidR="00B355C6" w:rsidRPr="00DA60DD">
        <w:t>Мероприятия на котельных по Сценарию 1</w:t>
      </w:r>
    </w:p>
    <w:p w:rsidR="00041312" w:rsidRDefault="00041312" w:rsidP="00041312"/>
    <w:p w:rsidR="00041312" w:rsidRPr="00041312" w:rsidRDefault="00041312" w:rsidP="00041312">
      <w:pPr>
        <w:sectPr w:rsidR="00041312" w:rsidRPr="00041312" w:rsidSect="00E0426C">
          <w:pgSz w:w="16838" w:h="11906" w:orient="landscape" w:code="9"/>
          <w:pgMar w:top="1701" w:right="1134" w:bottom="851" w:left="1134" w:header="708" w:footer="708" w:gutter="0"/>
          <w:cols w:space="708"/>
          <w:docGrid w:linePitch="360"/>
        </w:sectPr>
      </w:pPr>
      <w:r>
        <w:rPr>
          <w:noProof/>
          <w:lang w:eastAsia="ru-RU"/>
        </w:rPr>
        <w:drawing>
          <wp:inline distT="0" distB="0" distL="0" distR="0" wp14:anchorId="5803C052">
            <wp:extent cx="9254490" cy="343217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54490" cy="3432175"/>
                    </a:xfrm>
                    <a:prstGeom prst="rect">
                      <a:avLst/>
                    </a:prstGeom>
                    <a:noFill/>
                  </pic:spPr>
                </pic:pic>
              </a:graphicData>
            </a:graphic>
          </wp:inline>
        </w:drawing>
      </w:r>
    </w:p>
    <w:p w:rsidR="00790DFF" w:rsidRPr="00DA60DD" w:rsidRDefault="00156777" w:rsidP="00DA60DD">
      <w:pPr>
        <w:pStyle w:val="2"/>
      </w:pPr>
      <w:bookmarkStart w:id="11" w:name="_Toc9602289"/>
      <w:r w:rsidRPr="00DA60DD">
        <w:lastRenderedPageBreak/>
        <w:t>О</w:t>
      </w:r>
      <w:r w:rsidR="00790DFF" w:rsidRPr="00DA60DD">
        <w:t>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w:t>
      </w:r>
      <w:r w:rsidR="00F62F2B" w:rsidRPr="00DA60DD">
        <w:t>лектрической и тепловой энергии</w:t>
      </w:r>
      <w:bookmarkEnd w:id="11"/>
    </w:p>
    <w:p w:rsidR="00501326" w:rsidRPr="00DA60DD" w:rsidRDefault="00501326" w:rsidP="00DA60DD">
      <w:r w:rsidRPr="00DA60DD">
        <w:t>На территории Осинниковского городского округ</w:t>
      </w:r>
      <w:r w:rsidR="00C25D49" w:rsidRPr="00DA60DD">
        <w:t>а на окончание расчетного перио</w:t>
      </w:r>
      <w:r w:rsidRPr="00DA60DD">
        <w:t>да не предполагается перевод котельных в пиковый режим.</w:t>
      </w:r>
    </w:p>
    <w:p w:rsidR="00790DFF" w:rsidRPr="00DA60DD" w:rsidRDefault="00156777" w:rsidP="00DA60DD">
      <w:pPr>
        <w:pStyle w:val="2"/>
      </w:pPr>
      <w:bookmarkStart w:id="12" w:name="_Toc9602290"/>
      <w:r w:rsidRPr="00DA60DD">
        <w:t>О</w:t>
      </w:r>
      <w:r w:rsidR="00790DFF" w:rsidRPr="00DA60DD">
        <w:t>боснование предложений по расширению зон действия действующих источников тепловой энергии, функционирующих в режиме комбинированной выработки э</w:t>
      </w:r>
      <w:r w:rsidR="00F62F2B" w:rsidRPr="00DA60DD">
        <w:t>лектрической и тепловой энергии</w:t>
      </w:r>
      <w:bookmarkEnd w:id="12"/>
    </w:p>
    <w:p w:rsidR="00501326" w:rsidRPr="00DA60DD" w:rsidRDefault="00501326" w:rsidP="00DA60DD">
      <w:r w:rsidRPr="00DA60DD">
        <w:t>Сценарий 1 развития системы теплоснабжения предполагает переключение нагрузки котельных №2 и №3 на источник комбинированной выработки – ЮК ГРЭС.</w:t>
      </w:r>
    </w:p>
    <w:p w:rsidR="00501326" w:rsidRPr="00DA60DD" w:rsidRDefault="00501326" w:rsidP="00DA60DD">
      <w:r w:rsidRPr="00DA60DD">
        <w:t>Для этого предполагается</w:t>
      </w:r>
      <w:r w:rsidR="00862C09">
        <w:t xml:space="preserve"> </w:t>
      </w:r>
      <w:proofErr w:type="gramStart"/>
      <w:r w:rsidR="00862C09">
        <w:t xml:space="preserve">завершить </w:t>
      </w:r>
      <w:r w:rsidRPr="00DA60DD">
        <w:t xml:space="preserve"> строительство</w:t>
      </w:r>
      <w:proofErr w:type="gramEnd"/>
      <w:r w:rsidRPr="00DA60DD">
        <w:t xml:space="preserve"> ЦТП вблизи котельной №2</w:t>
      </w:r>
      <w:r w:rsidR="00862C09">
        <w:t>, построить участок магистрали от существующего ЦТП-7 до нового ЦТП, участок тепловой сети соединяющий сети котельных №№2, 3</w:t>
      </w:r>
      <w:r w:rsidR="00041312">
        <w:t>; построить ПНС в р-не ЦТП-1.</w:t>
      </w:r>
      <w:r w:rsidRPr="00DA60DD">
        <w:t xml:space="preserve"> Данное мероприятие подробно описано в Главе 8.</w:t>
      </w:r>
    </w:p>
    <w:p w:rsidR="00790DFF" w:rsidRPr="00DA60DD" w:rsidRDefault="00156777" w:rsidP="00DA60DD">
      <w:pPr>
        <w:pStyle w:val="2"/>
      </w:pPr>
      <w:bookmarkStart w:id="13" w:name="_Toc9602291"/>
      <w:r w:rsidRPr="00DA60DD">
        <w:t>О</w:t>
      </w:r>
      <w:r w:rsidR="00790DFF" w:rsidRPr="00DA60DD">
        <w:t>боснование предлагаемых для вывода в резерв и (или) вывода из эксплуатации котельных при передаче тепловых нагрузок на др</w:t>
      </w:r>
      <w:r w:rsidR="00F62F2B" w:rsidRPr="00DA60DD">
        <w:t>угие источники тепловой энергии</w:t>
      </w:r>
      <w:bookmarkEnd w:id="13"/>
    </w:p>
    <w:p w:rsidR="00D52012" w:rsidRPr="00DA60DD" w:rsidRDefault="00D52012" w:rsidP="00DA60DD">
      <w:r w:rsidRPr="00DA60DD">
        <w:t>Сценарий 1 развития системы теплоснабжения предполагает</w:t>
      </w:r>
      <w:r w:rsidR="003A2AE5" w:rsidRPr="00DA60DD">
        <w:t xml:space="preserve"> </w:t>
      </w:r>
      <w:r w:rsidRPr="00DA60DD">
        <w:t>вывод</w:t>
      </w:r>
      <w:r w:rsidR="003A2AE5" w:rsidRPr="00DA60DD">
        <w:t xml:space="preserve"> из эксплуатации </w:t>
      </w:r>
      <w:r w:rsidRPr="00DA60DD">
        <w:t xml:space="preserve">котельных №2 и №3 </w:t>
      </w:r>
      <w:r w:rsidR="003A2AE5" w:rsidRPr="00DA60DD">
        <w:t xml:space="preserve">с </w:t>
      </w:r>
      <w:r w:rsidRPr="00DA60DD">
        <w:t>переключением нагрузки абонентов этих котельных на ЮК ГРЭС.</w:t>
      </w:r>
    </w:p>
    <w:p w:rsidR="00D52012" w:rsidRPr="00DA60DD" w:rsidRDefault="00862C09" w:rsidP="00DA60DD">
      <w:r w:rsidRPr="00DA60DD">
        <w:t>Для этого предполагается</w:t>
      </w:r>
      <w:r>
        <w:t xml:space="preserve"> </w:t>
      </w:r>
      <w:proofErr w:type="gramStart"/>
      <w:r>
        <w:t xml:space="preserve">завершить </w:t>
      </w:r>
      <w:r w:rsidRPr="00DA60DD">
        <w:t xml:space="preserve"> строительство</w:t>
      </w:r>
      <w:proofErr w:type="gramEnd"/>
      <w:r w:rsidRPr="00DA60DD">
        <w:t xml:space="preserve"> ЦТП вблизи котельной №2</w:t>
      </w:r>
      <w:r>
        <w:t>, построить участок магистрали от существующего ЦТП-7 до нового ЦТП, участок тепловой сети соединяющий сети котельных №№2, 3</w:t>
      </w:r>
      <w:r w:rsidRPr="00DA60DD">
        <w:t xml:space="preserve">. </w:t>
      </w:r>
      <w:r w:rsidR="00D52012" w:rsidRPr="00DA60DD">
        <w:t>Данное мероприятие подробно описано в Главе 8.</w:t>
      </w:r>
    </w:p>
    <w:p w:rsidR="00790DFF" w:rsidRPr="00DA60DD" w:rsidRDefault="00156777" w:rsidP="00DA60DD">
      <w:pPr>
        <w:pStyle w:val="2"/>
      </w:pPr>
      <w:bookmarkStart w:id="14" w:name="_Toc9602292"/>
      <w:r w:rsidRPr="00DA60DD">
        <w:t>О</w:t>
      </w:r>
      <w:r w:rsidR="00790DFF" w:rsidRPr="00DA60DD">
        <w:t>боснование организации индивидуального теплоснабжения в зонах застройки поселения, городского округа, города федерального значен</w:t>
      </w:r>
      <w:r w:rsidR="00F62F2B" w:rsidRPr="00DA60DD">
        <w:t>ия малоэтажными жилыми зданиями</w:t>
      </w:r>
      <w:bookmarkEnd w:id="14"/>
    </w:p>
    <w:p w:rsidR="004D4C0A" w:rsidRPr="00DA60DD" w:rsidRDefault="004D4C0A" w:rsidP="00DA60DD">
      <w:r w:rsidRPr="00DA60DD">
        <w:t xml:space="preserve">В соответствии с Генеральным планом города, на территории </w:t>
      </w:r>
      <w:r w:rsidR="004509A8" w:rsidRPr="00DA60DD">
        <w:t>Осинниковского городского округа</w:t>
      </w:r>
      <w:r w:rsidRPr="00DA60DD">
        <w:t xml:space="preserve"> имеются зоны застройки малоэтажными зданиями с низкой плотностью тепловой нагрузки, но информация о нагрузках отсутствует. </w:t>
      </w:r>
    </w:p>
    <w:p w:rsidR="004D4C0A" w:rsidRPr="00DA60DD" w:rsidRDefault="004D4C0A" w:rsidP="00DA60DD">
      <w:r w:rsidRPr="00DA60DD">
        <w:t xml:space="preserve">Основными факторами, определяющими целесообразность применения тех или иных систем теплоснабжения, являются: </w:t>
      </w:r>
    </w:p>
    <w:p w:rsidR="004D4C0A" w:rsidRPr="00DA60DD" w:rsidRDefault="004D4C0A" w:rsidP="00DA60DD">
      <w:pPr>
        <w:pStyle w:val="a3"/>
        <w:numPr>
          <w:ilvl w:val="0"/>
          <w:numId w:val="8"/>
        </w:numPr>
      </w:pPr>
      <w:r w:rsidRPr="00DA60DD">
        <w:t xml:space="preserve">Плотность населения и застройки конкретного населенного пункта и площадь его селитебной застройки. </w:t>
      </w:r>
    </w:p>
    <w:p w:rsidR="004D4C0A" w:rsidRPr="00DA60DD" w:rsidRDefault="004D4C0A" w:rsidP="00DA60DD">
      <w:pPr>
        <w:pStyle w:val="a3"/>
        <w:numPr>
          <w:ilvl w:val="0"/>
          <w:numId w:val="8"/>
        </w:numPr>
      </w:pPr>
      <w:r w:rsidRPr="00DA60DD">
        <w:t>В населенных пунктах плотностью населения от 0,8 до 0,16 тыс./м</w:t>
      </w:r>
      <w:r w:rsidRPr="00DA60DD">
        <w:rPr>
          <w:vertAlign w:val="superscript"/>
        </w:rPr>
        <w:t>2</w:t>
      </w:r>
      <w:r w:rsidRPr="00DA60DD">
        <w:t xml:space="preserve">, что соответствует 1-3 этажной застройке экономически целесообразно применение индивидуального теплоснабжения, но необходимо определять индивидуально на основании ТОЭ. </w:t>
      </w:r>
    </w:p>
    <w:p w:rsidR="004D4C0A" w:rsidRPr="00DA60DD" w:rsidRDefault="004D4C0A" w:rsidP="00DA60DD">
      <w:pPr>
        <w:pStyle w:val="a3"/>
        <w:numPr>
          <w:ilvl w:val="0"/>
          <w:numId w:val="8"/>
        </w:numPr>
      </w:pPr>
      <w:r w:rsidRPr="00DA60DD">
        <w:t xml:space="preserve">Удаленность населенных пунктов от централизованных источников теплоснабжения и радиуса эффективного теплоснабжения. </w:t>
      </w:r>
    </w:p>
    <w:p w:rsidR="004D4C0A" w:rsidRPr="00DA60DD" w:rsidRDefault="004D4C0A" w:rsidP="00DA60DD">
      <w:pPr>
        <w:pStyle w:val="a3"/>
        <w:numPr>
          <w:ilvl w:val="0"/>
          <w:numId w:val="8"/>
        </w:numPr>
      </w:pPr>
      <w:r w:rsidRPr="00DA60DD">
        <w:t xml:space="preserve">При больших плотностях населения, начиная с этажности застройки 3 и выше, экономически целесообразно применение систем централизованного теплоснабжения. </w:t>
      </w:r>
    </w:p>
    <w:p w:rsidR="004D4C0A" w:rsidRPr="00DA60DD" w:rsidRDefault="004D4C0A" w:rsidP="00DA60DD">
      <w:pPr>
        <w:pStyle w:val="a3"/>
        <w:numPr>
          <w:ilvl w:val="0"/>
          <w:numId w:val="8"/>
        </w:numPr>
      </w:pPr>
      <w:r w:rsidRPr="00DA60DD">
        <w:t xml:space="preserve">В случае расположения населенного пункта с малоэтажной и индивидуальной застройкой в зоне действия эффективного радиуса теплоснабжения, необходимо </w:t>
      </w:r>
      <w:r w:rsidRPr="00DA60DD">
        <w:lastRenderedPageBreak/>
        <w:t xml:space="preserve">проводить сравнительный анализ технико-экономических показателей по выбору типа теплоснабжения, исходя из условий соблюдения качественного и надежного теплоснабжения потребителей, экономической целесообразности. Преимущества применения индивидуальных источников теплоснабжения: </w:t>
      </w:r>
    </w:p>
    <w:p w:rsidR="004D4C0A" w:rsidRPr="00DA60DD" w:rsidRDefault="004D4C0A" w:rsidP="00DA60DD">
      <w:pPr>
        <w:pStyle w:val="a3"/>
        <w:numPr>
          <w:ilvl w:val="0"/>
          <w:numId w:val="9"/>
        </w:numPr>
      </w:pPr>
      <w:r w:rsidRPr="00DA60DD">
        <w:t xml:space="preserve">Возможность проведения поквартирного учета расхода тепловой энергии по показаниям приборов учета. </w:t>
      </w:r>
    </w:p>
    <w:p w:rsidR="004D4C0A" w:rsidRPr="00DA60DD" w:rsidRDefault="004D4C0A" w:rsidP="00DA60DD">
      <w:pPr>
        <w:pStyle w:val="a3"/>
        <w:numPr>
          <w:ilvl w:val="0"/>
          <w:numId w:val="9"/>
        </w:numPr>
      </w:pPr>
      <w:r w:rsidRPr="00DA60DD">
        <w:t xml:space="preserve">Лучшая адаптация системы теплоснабжения к условиям теплопотребления конкретного обслуживаемого объекта, высокая регулируемость и автоматизация в соответствии с потребностями потребителя. </w:t>
      </w:r>
    </w:p>
    <w:p w:rsidR="004D4C0A" w:rsidRPr="00DA60DD" w:rsidRDefault="004D4C0A" w:rsidP="00DA60DD">
      <w:pPr>
        <w:pStyle w:val="a3"/>
        <w:numPr>
          <w:ilvl w:val="0"/>
          <w:numId w:val="9"/>
        </w:numPr>
      </w:pPr>
      <w:r w:rsidRPr="00DA60DD">
        <w:t xml:space="preserve">Существенное снижение потребления энергоресурсов в силу прямой заинтересованности потребителя в рациональном использовании топлива. </w:t>
      </w:r>
    </w:p>
    <w:p w:rsidR="004D4C0A" w:rsidRPr="00DA60DD" w:rsidRDefault="004D4C0A" w:rsidP="00DA60DD">
      <w:pPr>
        <w:pStyle w:val="a3"/>
        <w:numPr>
          <w:ilvl w:val="0"/>
          <w:numId w:val="9"/>
        </w:numPr>
      </w:pPr>
      <w:r w:rsidRPr="00DA60DD">
        <w:t xml:space="preserve">«Индивидуализация» систем отопления в многоквартирных домах сопровождается радикальным сокращением количества стояков, повышения качества теплоснабжения и сокращением объемов теплоносителя. </w:t>
      </w:r>
    </w:p>
    <w:p w:rsidR="004D4C0A" w:rsidRPr="00DA60DD" w:rsidRDefault="004D4C0A" w:rsidP="00DA60DD">
      <w:pPr>
        <w:pStyle w:val="a3"/>
        <w:numPr>
          <w:ilvl w:val="0"/>
          <w:numId w:val="9"/>
        </w:numPr>
      </w:pPr>
      <w:r w:rsidRPr="00DA60DD">
        <w:t xml:space="preserve">Отсутствие внешних распределительных систем, вследствие исключения потерь тепловой энергии при транспорте тепловой энергии. </w:t>
      </w:r>
    </w:p>
    <w:p w:rsidR="004D4C0A" w:rsidRPr="00DA60DD" w:rsidRDefault="004D4C0A" w:rsidP="00DA60DD">
      <w:pPr>
        <w:pStyle w:val="a3"/>
        <w:numPr>
          <w:ilvl w:val="0"/>
          <w:numId w:val="9"/>
        </w:numPr>
      </w:pPr>
      <w:r w:rsidRPr="00DA60DD">
        <w:t xml:space="preserve">Снижение капиталовложений при строительстве ввиду отсутствия строительства тепловых сетей. </w:t>
      </w:r>
    </w:p>
    <w:p w:rsidR="004D4C0A" w:rsidRPr="00DA60DD" w:rsidRDefault="004D4C0A" w:rsidP="00DA60DD">
      <w:pPr>
        <w:pStyle w:val="a3"/>
        <w:numPr>
          <w:ilvl w:val="0"/>
          <w:numId w:val="9"/>
        </w:numPr>
      </w:pPr>
      <w:r w:rsidRPr="00DA60DD">
        <w:t xml:space="preserve">Возможность реконструкции старых объектов в городских районах старой и плотной застройки при отсутствии свободных мощностей. </w:t>
      </w:r>
    </w:p>
    <w:p w:rsidR="004D4C0A" w:rsidRPr="00DA60DD" w:rsidRDefault="004D4C0A" w:rsidP="00DA60DD">
      <w:pPr>
        <w:pStyle w:val="a3"/>
        <w:numPr>
          <w:ilvl w:val="0"/>
          <w:numId w:val="9"/>
        </w:numPr>
      </w:pPr>
      <w:r w:rsidRPr="00DA60DD">
        <w:t xml:space="preserve">Удобство технического обслуживания сервисными службами. </w:t>
      </w:r>
    </w:p>
    <w:p w:rsidR="004D4C0A" w:rsidRPr="00DA60DD" w:rsidRDefault="004D4C0A" w:rsidP="00DA60DD">
      <w:r w:rsidRPr="00DA60DD">
        <w:t xml:space="preserve">Недостатки применения индивидуальных источников теплоснабжения: </w:t>
      </w:r>
    </w:p>
    <w:p w:rsidR="004D4C0A" w:rsidRPr="00DA60DD" w:rsidRDefault="004D4C0A" w:rsidP="00DA60DD">
      <w:pPr>
        <w:pStyle w:val="a3"/>
        <w:numPr>
          <w:ilvl w:val="0"/>
          <w:numId w:val="10"/>
        </w:numPr>
      </w:pPr>
      <w:r w:rsidRPr="00DA60DD">
        <w:t xml:space="preserve">Эксплуатация источника теплоты и всего вспомогательного оборудования, квартирной системы теплоснабжения требует привлечения специализированной организации. </w:t>
      </w:r>
    </w:p>
    <w:p w:rsidR="004D4C0A" w:rsidRPr="00DA60DD" w:rsidRDefault="004D4C0A" w:rsidP="00DA60DD">
      <w:pPr>
        <w:pStyle w:val="a3"/>
        <w:numPr>
          <w:ilvl w:val="0"/>
          <w:numId w:val="10"/>
        </w:numPr>
      </w:pPr>
      <w:r w:rsidRPr="00DA60DD">
        <w:t xml:space="preserve">Повышенная опасность использования отдельных видов систем отопления: пожаровзрывоопасность (газ, печное отопление, электроэнергия). </w:t>
      </w:r>
    </w:p>
    <w:p w:rsidR="004D4C0A" w:rsidRPr="00DA60DD" w:rsidRDefault="004D4C0A" w:rsidP="00DA60DD">
      <w:pPr>
        <w:pStyle w:val="a3"/>
        <w:numPr>
          <w:ilvl w:val="0"/>
          <w:numId w:val="10"/>
        </w:numPr>
      </w:pPr>
      <w:r w:rsidRPr="00DA60DD">
        <w:t xml:space="preserve">Необходимость сооружения систем дымоудаления (газ, печное отопление). </w:t>
      </w:r>
    </w:p>
    <w:p w:rsidR="004D4C0A" w:rsidRPr="00DA60DD" w:rsidRDefault="004D4C0A" w:rsidP="00DA60DD">
      <w:pPr>
        <w:pStyle w:val="a3"/>
        <w:numPr>
          <w:ilvl w:val="0"/>
          <w:numId w:val="10"/>
        </w:numPr>
      </w:pPr>
      <w:r w:rsidRPr="00DA60DD">
        <w:t xml:space="preserve">Необходимость самостоятельно заниматься организацией доставки, безопасностью хранения топлива. </w:t>
      </w:r>
    </w:p>
    <w:p w:rsidR="004D4C0A" w:rsidRPr="00DA60DD" w:rsidRDefault="004D4C0A" w:rsidP="00DA60DD">
      <w:pPr>
        <w:pStyle w:val="a3"/>
        <w:numPr>
          <w:ilvl w:val="0"/>
          <w:numId w:val="10"/>
        </w:numPr>
      </w:pPr>
      <w:r w:rsidRPr="00DA60DD">
        <w:t xml:space="preserve">Необходимость самостоятельного проведение капитального ремонта системы теплоснабжения. </w:t>
      </w:r>
    </w:p>
    <w:p w:rsidR="004D4C0A" w:rsidRPr="00DA60DD" w:rsidRDefault="004D4C0A" w:rsidP="00DA60DD">
      <w:r w:rsidRPr="00DA60DD">
        <w:t xml:space="preserve">Окончательное решение о выборе метода индивидуального или централизованного теплоснабжения необходимо принимать на основании технико-экономического обоснования и сопоставления совокупных затрат на реализацию мероприятий по подключению и ежегодных затрат на нужды теплоснабжения. </w:t>
      </w:r>
    </w:p>
    <w:p w:rsidR="00790DFF" w:rsidRPr="00DA60DD" w:rsidRDefault="00156777" w:rsidP="00DA60DD">
      <w:pPr>
        <w:pStyle w:val="2"/>
      </w:pPr>
      <w:bookmarkStart w:id="15" w:name="_Toc9602293"/>
      <w:r w:rsidRPr="00DA60DD">
        <w:t>О</w:t>
      </w:r>
      <w:r w:rsidR="00790DFF" w:rsidRPr="00DA60DD">
        <w:t>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w:t>
      </w:r>
      <w:r w:rsidR="00F62F2B" w:rsidRPr="00DA60DD">
        <w:t>а, города федерального значения</w:t>
      </w:r>
      <w:bookmarkEnd w:id="15"/>
    </w:p>
    <w:p w:rsidR="004509A8" w:rsidRPr="00DA60DD" w:rsidRDefault="00BA659C" w:rsidP="00DA60DD">
      <w:r w:rsidRPr="00DA60DD">
        <w:t>Перспективные балансы тепловой мощности источников тепловой энергии Осинниковского городского округа по Сценарию 1 приведены в таблиц</w:t>
      </w:r>
      <w:r w:rsidR="00372C78" w:rsidRPr="00DA60DD">
        <w:t>е 7.12.1</w:t>
      </w:r>
      <w:r w:rsidRPr="00DA60DD">
        <w:t>.</w:t>
      </w:r>
    </w:p>
    <w:p w:rsidR="004509A8" w:rsidRPr="00DA60DD" w:rsidRDefault="004509A8" w:rsidP="00DA60DD"/>
    <w:p w:rsidR="004509A8" w:rsidRPr="00DA60DD" w:rsidRDefault="004509A8" w:rsidP="00DA60DD">
      <w:pPr>
        <w:sectPr w:rsidR="004509A8" w:rsidRPr="00DA60DD" w:rsidSect="000D5E9E">
          <w:pgSz w:w="11906" w:h="16838" w:code="9"/>
          <w:pgMar w:top="1134" w:right="850" w:bottom="1134" w:left="1701" w:header="708" w:footer="708" w:gutter="0"/>
          <w:cols w:space="708"/>
          <w:docGrid w:linePitch="360"/>
        </w:sectPr>
      </w:pPr>
    </w:p>
    <w:p w:rsidR="000E1693" w:rsidRPr="00DA60DD" w:rsidRDefault="000E1693" w:rsidP="00DA60DD">
      <w:pPr>
        <w:pStyle w:val="a5"/>
        <w:keepNext/>
      </w:pPr>
      <w:r w:rsidRPr="00AD5ECA">
        <w:lastRenderedPageBreak/>
        <w:t xml:space="preserve">Таблица </w:t>
      </w:r>
      <w:r w:rsidR="00054AEE" w:rsidRPr="00AD5ECA">
        <w:rPr>
          <w:noProof/>
        </w:rPr>
        <w:fldChar w:fldCharType="begin"/>
      </w:r>
      <w:r w:rsidR="00054AEE" w:rsidRPr="00AD5ECA">
        <w:rPr>
          <w:noProof/>
        </w:rPr>
        <w:instrText xml:space="preserve"> STYLEREF 2 \s </w:instrText>
      </w:r>
      <w:r w:rsidR="00054AEE" w:rsidRPr="00AD5ECA">
        <w:rPr>
          <w:noProof/>
        </w:rPr>
        <w:fldChar w:fldCharType="separate"/>
      </w:r>
      <w:r w:rsidR="00E120D5" w:rsidRPr="00AD5ECA">
        <w:rPr>
          <w:noProof/>
        </w:rPr>
        <w:t>7.12</w:t>
      </w:r>
      <w:r w:rsidR="00054AEE" w:rsidRPr="00AD5ECA">
        <w:rPr>
          <w:noProof/>
        </w:rPr>
        <w:fldChar w:fldCharType="end"/>
      </w:r>
      <w:r w:rsidR="00E0049D" w:rsidRPr="00AD5ECA">
        <w:noBreakHyphen/>
      </w:r>
      <w:r w:rsidR="00054AEE" w:rsidRPr="00AD5ECA">
        <w:rPr>
          <w:noProof/>
        </w:rPr>
        <w:fldChar w:fldCharType="begin"/>
      </w:r>
      <w:r w:rsidR="00054AEE" w:rsidRPr="00AD5ECA">
        <w:rPr>
          <w:noProof/>
        </w:rPr>
        <w:instrText xml:space="preserve"> SEQ Таблица \* ARABIC \s 2 </w:instrText>
      </w:r>
      <w:r w:rsidR="00054AEE" w:rsidRPr="00AD5ECA">
        <w:rPr>
          <w:noProof/>
        </w:rPr>
        <w:fldChar w:fldCharType="separate"/>
      </w:r>
      <w:r w:rsidR="00E120D5" w:rsidRPr="00AD5ECA">
        <w:rPr>
          <w:noProof/>
        </w:rPr>
        <w:t>1</w:t>
      </w:r>
      <w:r w:rsidR="00054AEE" w:rsidRPr="00AD5ECA">
        <w:rPr>
          <w:noProof/>
        </w:rPr>
        <w:fldChar w:fldCharType="end"/>
      </w:r>
      <w:r w:rsidR="007554BF" w:rsidRPr="00AD5ECA">
        <w:t xml:space="preserve"> </w:t>
      </w:r>
      <w:r w:rsidR="00BA659C" w:rsidRPr="00AD5ECA">
        <w:t xml:space="preserve">– </w:t>
      </w:r>
      <w:r w:rsidR="007554BF" w:rsidRPr="00AD5ECA">
        <w:t>Перспективные</w:t>
      </w:r>
      <w:r w:rsidR="007554BF" w:rsidRPr="00DA60DD">
        <w:t xml:space="preserve"> балансы тепловой мощности котельных </w:t>
      </w:r>
      <w:r w:rsidR="004509A8" w:rsidRPr="00DA60DD">
        <w:t>Осинниковского городского округа по Сценарию 1</w:t>
      </w:r>
    </w:p>
    <w:tbl>
      <w:tblPr>
        <w:tblW w:w="4661" w:type="pct"/>
        <w:tblLayout w:type="fixed"/>
        <w:tblLook w:val="04A0" w:firstRow="1" w:lastRow="0" w:firstColumn="1" w:lastColumn="0" w:noHBand="0" w:noVBand="1"/>
      </w:tblPr>
      <w:tblGrid>
        <w:gridCol w:w="2550"/>
        <w:gridCol w:w="1154"/>
        <w:gridCol w:w="969"/>
        <w:gridCol w:w="19"/>
        <w:gridCol w:w="969"/>
        <w:gridCol w:w="19"/>
        <w:gridCol w:w="969"/>
        <w:gridCol w:w="19"/>
        <w:gridCol w:w="969"/>
        <w:gridCol w:w="19"/>
        <w:gridCol w:w="969"/>
        <w:gridCol w:w="19"/>
        <w:gridCol w:w="969"/>
        <w:gridCol w:w="19"/>
        <w:gridCol w:w="969"/>
        <w:gridCol w:w="19"/>
        <w:gridCol w:w="969"/>
        <w:gridCol w:w="19"/>
        <w:gridCol w:w="969"/>
        <w:gridCol w:w="19"/>
        <w:gridCol w:w="958"/>
        <w:gridCol w:w="19"/>
      </w:tblGrid>
      <w:tr w:rsidR="00454685" w:rsidRPr="00DA60DD" w:rsidTr="00454685">
        <w:trPr>
          <w:trHeight w:val="20"/>
          <w:tblHeader/>
        </w:trPr>
        <w:tc>
          <w:tcPr>
            <w:tcW w:w="9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4685" w:rsidRPr="00DA60DD" w:rsidRDefault="00454685"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Наименование источника</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454685" w:rsidRPr="00DA60DD" w:rsidRDefault="00454685"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Ед. измерения</w:t>
            </w:r>
          </w:p>
        </w:tc>
        <w:tc>
          <w:tcPr>
            <w:tcW w:w="36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4685" w:rsidRPr="00DA60DD" w:rsidRDefault="00454685"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2019</w:t>
            </w:r>
          </w:p>
        </w:tc>
        <w:tc>
          <w:tcPr>
            <w:tcW w:w="36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4685" w:rsidRPr="00DA60DD" w:rsidRDefault="00454685"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2020</w:t>
            </w:r>
          </w:p>
        </w:tc>
        <w:tc>
          <w:tcPr>
            <w:tcW w:w="36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4685" w:rsidRPr="00DA60DD" w:rsidRDefault="00454685"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2021</w:t>
            </w:r>
          </w:p>
        </w:tc>
        <w:tc>
          <w:tcPr>
            <w:tcW w:w="36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4685" w:rsidRPr="00DA60DD" w:rsidRDefault="00454685"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2022</w:t>
            </w:r>
          </w:p>
        </w:tc>
        <w:tc>
          <w:tcPr>
            <w:tcW w:w="36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4685" w:rsidRPr="00DA60DD" w:rsidRDefault="00454685"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2023</w:t>
            </w:r>
          </w:p>
        </w:tc>
        <w:tc>
          <w:tcPr>
            <w:tcW w:w="36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4685" w:rsidRPr="00DA60DD" w:rsidRDefault="00454685"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2024</w:t>
            </w:r>
          </w:p>
        </w:tc>
        <w:tc>
          <w:tcPr>
            <w:tcW w:w="36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4685" w:rsidRPr="00DA60DD" w:rsidRDefault="00454685"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2025</w:t>
            </w:r>
          </w:p>
        </w:tc>
        <w:tc>
          <w:tcPr>
            <w:tcW w:w="36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4685" w:rsidRPr="00DA60DD" w:rsidRDefault="00454685"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2026</w:t>
            </w:r>
          </w:p>
        </w:tc>
        <w:tc>
          <w:tcPr>
            <w:tcW w:w="36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4685" w:rsidRPr="00DA60DD" w:rsidRDefault="00454685"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2027</w:t>
            </w:r>
          </w:p>
        </w:tc>
        <w:tc>
          <w:tcPr>
            <w:tcW w:w="360" w:type="pct"/>
            <w:gridSpan w:val="2"/>
            <w:tcBorders>
              <w:top w:val="single" w:sz="4" w:space="0" w:color="auto"/>
              <w:left w:val="nil"/>
              <w:bottom w:val="single" w:sz="4" w:space="0" w:color="auto"/>
              <w:right w:val="single" w:sz="4" w:space="0" w:color="auto"/>
            </w:tcBorders>
            <w:shd w:val="clear" w:color="auto" w:fill="auto"/>
            <w:noWrap/>
            <w:vAlign w:val="center"/>
            <w:hideMark/>
          </w:tcPr>
          <w:p w:rsidR="00454685" w:rsidRPr="00DA60DD" w:rsidRDefault="00454685"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2028</w:t>
            </w:r>
          </w:p>
        </w:tc>
      </w:tr>
      <w:tr w:rsidR="00454685" w:rsidRPr="00DA60DD" w:rsidTr="00454685">
        <w:trPr>
          <w:trHeight w:val="20"/>
        </w:trPr>
        <w:tc>
          <w:tcPr>
            <w:tcW w:w="93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4685" w:rsidRPr="00DA60DD" w:rsidRDefault="00454685"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котельная детского сада № 8</w:t>
            </w:r>
          </w:p>
        </w:tc>
        <w:tc>
          <w:tcPr>
            <w:tcW w:w="425" w:type="pct"/>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DA60DD" w:rsidRDefault="00454685" w:rsidP="00DA60DD">
            <w:pPr>
              <w:spacing w:before="0" w:after="0"/>
              <w:ind w:left="-57" w:firstLine="0"/>
              <w:jc w:val="left"/>
              <w:rPr>
                <w:rFonts w:ascii="Garamond" w:eastAsia="Times New Roman" w:hAnsi="Garamond" w:cs="Times New Roman"/>
                <w:color w:val="000000"/>
                <w:sz w:val="22"/>
                <w:lang w:eastAsia="ru-RU"/>
              </w:rPr>
            </w:pPr>
            <w:r w:rsidRPr="00DA60DD">
              <w:rPr>
                <w:rFonts w:ascii="Garamond" w:eastAsia="Times New Roman" w:hAnsi="Garamond" w:cs="Times New Roman"/>
                <w:color w:val="000000"/>
                <w:sz w:val="22"/>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DA60DD" w:rsidRDefault="00454685"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DA60DD" w:rsidRDefault="00454685"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DA60DD" w:rsidRDefault="00454685"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DA60DD" w:rsidRDefault="00454685"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DA60DD" w:rsidRDefault="00454685"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DA60DD" w:rsidRDefault="00454685"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DA60DD" w:rsidRDefault="00454685"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DA60DD" w:rsidRDefault="00454685"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DA60DD" w:rsidRDefault="00454685"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60" w:type="pct"/>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DA60DD" w:rsidRDefault="00454685"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Установленная мощность</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Располагаемая мощность</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Тепловая мощность нетто</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Потери в тепловых сетях</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Присоединенная нагрузка</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i/>
                <w:iCs/>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ОВ</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ГВС</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vMerge w:val="restar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Резерв ("+</w:t>
            </w:r>
            <w:proofErr w:type="gramStart"/>
            <w:r w:rsidRPr="00AD5ECA">
              <w:rPr>
                <w:rFonts w:eastAsia="Times New Roman" w:cs="Times New Roman"/>
                <w:color w:val="000000"/>
                <w:sz w:val="20"/>
                <w:szCs w:val="20"/>
                <w:lang w:eastAsia="ru-RU"/>
              </w:rPr>
              <w:t>")/</w:t>
            </w:r>
            <w:proofErr w:type="gramEnd"/>
            <w:r w:rsidRPr="00AD5ECA">
              <w:rPr>
                <w:rFonts w:eastAsia="Times New Roman" w:cs="Times New Roman"/>
                <w:color w:val="000000"/>
                <w:sz w:val="20"/>
                <w:szCs w:val="20"/>
                <w:lang w:eastAsia="ru-RU"/>
              </w:rPr>
              <w:t xml:space="preserve"> Дефицит("-")</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vMerge/>
            <w:tcBorders>
              <w:top w:val="nil"/>
              <w:left w:val="single" w:sz="4" w:space="0" w:color="auto"/>
              <w:bottom w:val="single" w:sz="4" w:space="0" w:color="auto"/>
              <w:right w:val="single" w:sz="4" w:space="0" w:color="auto"/>
            </w:tcBorders>
            <w:vAlign w:val="center"/>
            <w:hideMark/>
          </w:tcPr>
          <w:p w:rsidR="00454685" w:rsidRPr="00AD5ECA" w:rsidRDefault="00454685" w:rsidP="00454685">
            <w:pPr>
              <w:spacing w:before="0" w:after="0"/>
              <w:ind w:left="-57" w:firstLine="0"/>
              <w:jc w:val="left"/>
              <w:rPr>
                <w:rFonts w:eastAsia="Times New Roman" w:cs="Times New Roman"/>
                <w:color w:val="000000"/>
                <w:sz w:val="20"/>
                <w:szCs w:val="20"/>
                <w:lang w:eastAsia="ru-RU"/>
              </w:rPr>
            </w:pP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35,714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35,714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35,714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котельная №3</w:t>
            </w: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454685" w:rsidRPr="00AD5ECA" w:rsidRDefault="00454685" w:rsidP="00454685">
            <w:pPr>
              <w:spacing w:before="0" w:after="0"/>
              <w:ind w:left="-57" w:firstLine="0"/>
              <w:jc w:val="left"/>
              <w:rPr>
                <w:rFonts w:ascii="Garamond" w:eastAsia="Times New Roman" w:hAnsi="Garamond"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Установленная мощность</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Располагаемая мощность</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Тепловая мощность нетто</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6,151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6,151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6,151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6,151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6,151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6,151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6,151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6,151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Потери в тепловых сетях</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0,803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0,803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0,803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0,803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0,803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0,803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0,803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0,803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Присоединенная нагрузка</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i/>
                <w:iCs/>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6,036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ОВ</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4,641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4,569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4,569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4,569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4,569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4,569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4,569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4,569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ГВС</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1,395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vMerge w:val="restar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Резерв ("+</w:t>
            </w:r>
            <w:proofErr w:type="gramStart"/>
            <w:r w:rsidRPr="00AD5ECA">
              <w:rPr>
                <w:rFonts w:eastAsia="Times New Roman" w:cs="Times New Roman"/>
                <w:color w:val="000000"/>
                <w:sz w:val="20"/>
                <w:szCs w:val="20"/>
                <w:lang w:eastAsia="ru-RU"/>
              </w:rPr>
              <w:t>")/</w:t>
            </w:r>
            <w:proofErr w:type="gramEnd"/>
            <w:r w:rsidRPr="00AD5ECA">
              <w:rPr>
                <w:rFonts w:eastAsia="Times New Roman" w:cs="Times New Roman"/>
                <w:color w:val="000000"/>
                <w:sz w:val="20"/>
                <w:szCs w:val="20"/>
                <w:lang w:eastAsia="ru-RU"/>
              </w:rPr>
              <w:t xml:space="preserve"> Дефицит("-")</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-0,688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vMerge/>
            <w:tcBorders>
              <w:top w:val="nil"/>
              <w:left w:val="single" w:sz="4" w:space="0" w:color="auto"/>
              <w:bottom w:val="single" w:sz="4" w:space="0" w:color="auto"/>
              <w:right w:val="single" w:sz="4" w:space="0" w:color="auto"/>
            </w:tcBorders>
            <w:vAlign w:val="center"/>
            <w:hideMark/>
          </w:tcPr>
          <w:p w:rsidR="00454685" w:rsidRPr="00AD5ECA" w:rsidRDefault="00454685" w:rsidP="00454685">
            <w:pPr>
              <w:spacing w:before="0" w:after="0"/>
              <w:ind w:left="-57" w:firstLine="0"/>
              <w:jc w:val="left"/>
              <w:rPr>
                <w:rFonts w:eastAsia="Times New Roman" w:cs="Times New Roman"/>
                <w:color w:val="000000"/>
                <w:sz w:val="20"/>
                <w:szCs w:val="20"/>
                <w:lang w:eastAsia="ru-RU"/>
              </w:rPr>
            </w:pP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-9,9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-9,9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-9,9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-9,9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-9,9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-9,9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-9,9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котельная школы №7</w:t>
            </w: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454685" w:rsidRPr="00AD5ECA" w:rsidRDefault="00454685" w:rsidP="00454685">
            <w:pPr>
              <w:spacing w:before="0" w:after="0"/>
              <w:ind w:left="-57" w:firstLine="0"/>
              <w:jc w:val="left"/>
              <w:rPr>
                <w:rFonts w:ascii="Garamond" w:eastAsia="Times New Roman" w:hAnsi="Garamond"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Установленная мощность</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Располагаемая мощность</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0,005</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0,005</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Тепловая мощность нетто</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0,575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0,575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0,575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0,575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0,575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0,575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0,575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0,575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0,575</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0,575</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Потери в тепловых сетях</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0,004</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0,004</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Присоединенная нагрузка</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i/>
                <w:iCs/>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ОВ</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0,15</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ГВС</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vMerge w:val="restar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lastRenderedPageBreak/>
              <w:t>Резерв ("+</w:t>
            </w:r>
            <w:proofErr w:type="gramStart"/>
            <w:r w:rsidRPr="00AD5ECA">
              <w:rPr>
                <w:rFonts w:eastAsia="Times New Roman" w:cs="Times New Roman"/>
                <w:color w:val="000000"/>
                <w:sz w:val="20"/>
                <w:szCs w:val="20"/>
                <w:lang w:eastAsia="ru-RU"/>
              </w:rPr>
              <w:t>")/</w:t>
            </w:r>
            <w:proofErr w:type="gramEnd"/>
            <w:r w:rsidRPr="00AD5ECA">
              <w:rPr>
                <w:rFonts w:eastAsia="Times New Roman" w:cs="Times New Roman"/>
                <w:color w:val="000000"/>
                <w:sz w:val="20"/>
                <w:szCs w:val="20"/>
                <w:lang w:eastAsia="ru-RU"/>
              </w:rPr>
              <w:t xml:space="preserve"> Дефицит("-")</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0,421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0,421</w:t>
            </w:r>
          </w:p>
        </w:tc>
      </w:tr>
      <w:tr w:rsidR="00454685" w:rsidRPr="00AD5ECA" w:rsidTr="00AD5ECA">
        <w:trPr>
          <w:gridAfter w:val="1"/>
          <w:wAfter w:w="7" w:type="pct"/>
          <w:cantSplit/>
          <w:trHeight w:val="20"/>
        </w:trPr>
        <w:tc>
          <w:tcPr>
            <w:tcW w:w="939" w:type="pct"/>
            <w:vMerge/>
            <w:tcBorders>
              <w:top w:val="nil"/>
              <w:left w:val="single" w:sz="4" w:space="0" w:color="auto"/>
              <w:bottom w:val="single" w:sz="4" w:space="0" w:color="auto"/>
              <w:right w:val="single" w:sz="4" w:space="0" w:color="auto"/>
            </w:tcBorders>
            <w:vAlign w:val="center"/>
            <w:hideMark/>
          </w:tcPr>
          <w:p w:rsidR="00454685" w:rsidRPr="00AD5ECA" w:rsidRDefault="00454685" w:rsidP="00454685">
            <w:pPr>
              <w:spacing w:before="0" w:after="0"/>
              <w:ind w:left="-57" w:firstLine="0"/>
              <w:jc w:val="left"/>
              <w:rPr>
                <w:rFonts w:eastAsia="Times New Roman" w:cs="Times New Roman"/>
                <w:color w:val="000000"/>
                <w:sz w:val="20"/>
                <w:szCs w:val="20"/>
                <w:lang w:eastAsia="ru-RU"/>
              </w:rPr>
            </w:pP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72,6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72,6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72,6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72,6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72,6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72,6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72,6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72,6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72,6</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72,6</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Котельная школы №16</w:t>
            </w: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454685" w:rsidRPr="00AD5ECA" w:rsidRDefault="00454685" w:rsidP="00454685">
            <w:pPr>
              <w:spacing w:before="0" w:after="0"/>
              <w:ind w:left="-57" w:firstLine="0"/>
              <w:jc w:val="left"/>
              <w:rPr>
                <w:rFonts w:ascii="Garamond" w:eastAsia="Times New Roman" w:hAnsi="Garamond"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Установленная мощность</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Располагаемая мощность</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0,82</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0,82</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Тепловая мощность нетто</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0,81</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Потери в тепловых сетях</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0,047</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0,047</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Присоединенная нагрузка</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i/>
                <w:iCs/>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0,376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0,372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0,372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ОВ</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0,376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0,372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0,372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ГВС</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vMerge w:val="restar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Резерв ("+</w:t>
            </w:r>
            <w:proofErr w:type="gramStart"/>
            <w:r w:rsidRPr="00AD5ECA">
              <w:rPr>
                <w:rFonts w:eastAsia="Times New Roman" w:cs="Times New Roman"/>
                <w:color w:val="000000"/>
                <w:sz w:val="20"/>
                <w:szCs w:val="20"/>
                <w:lang w:eastAsia="ru-RU"/>
              </w:rPr>
              <w:t>")/</w:t>
            </w:r>
            <w:proofErr w:type="gramEnd"/>
            <w:r w:rsidRPr="00AD5ECA">
              <w:rPr>
                <w:rFonts w:eastAsia="Times New Roman" w:cs="Times New Roman"/>
                <w:color w:val="000000"/>
                <w:sz w:val="20"/>
                <w:szCs w:val="20"/>
                <w:lang w:eastAsia="ru-RU"/>
              </w:rPr>
              <w:t xml:space="preserve"> Дефицит("-")</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0,387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0,363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0,363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0,363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0,363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0,363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0,363</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0,363</w:t>
            </w:r>
          </w:p>
        </w:tc>
      </w:tr>
      <w:tr w:rsidR="00454685" w:rsidRPr="00AD5ECA" w:rsidTr="00AD5ECA">
        <w:trPr>
          <w:gridAfter w:val="1"/>
          <w:wAfter w:w="7" w:type="pct"/>
          <w:cantSplit/>
          <w:trHeight w:val="20"/>
        </w:trPr>
        <w:tc>
          <w:tcPr>
            <w:tcW w:w="939" w:type="pct"/>
            <w:vMerge/>
            <w:tcBorders>
              <w:top w:val="nil"/>
              <w:left w:val="single" w:sz="4" w:space="0" w:color="auto"/>
              <w:bottom w:val="single" w:sz="4" w:space="0" w:color="auto"/>
              <w:right w:val="single" w:sz="4" w:space="0" w:color="auto"/>
            </w:tcBorders>
            <w:vAlign w:val="center"/>
            <w:hideMark/>
          </w:tcPr>
          <w:p w:rsidR="00454685" w:rsidRPr="00AD5ECA" w:rsidRDefault="00454685" w:rsidP="00454685">
            <w:pPr>
              <w:spacing w:before="0" w:after="0"/>
              <w:ind w:left="-57" w:firstLine="0"/>
              <w:jc w:val="left"/>
              <w:rPr>
                <w:rFonts w:eastAsia="Times New Roman" w:cs="Times New Roman"/>
                <w:color w:val="000000"/>
                <w:sz w:val="20"/>
                <w:szCs w:val="20"/>
                <w:lang w:eastAsia="ru-RU"/>
              </w:rPr>
            </w:pP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47,2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47,7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47,7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44,3</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44,3</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Котельная №2</w:t>
            </w: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454685" w:rsidRPr="00AD5ECA" w:rsidRDefault="00454685" w:rsidP="00454685">
            <w:pPr>
              <w:spacing w:before="0" w:after="0"/>
              <w:ind w:left="-57" w:firstLine="0"/>
              <w:jc w:val="left"/>
              <w:rPr>
                <w:rFonts w:ascii="Garamond" w:eastAsia="Times New Roman" w:hAnsi="Garamond"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Установленная мощность</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7,46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7,46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7,46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Располагаемая мощность</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Тепловая мощность нетто</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5,219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5,219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5,219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4,469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Потери в тепловых сетях</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Присоединенная нагрузка</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i/>
                <w:iCs/>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3,132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3,132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ОВ</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2,478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2,478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ГВС</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0,654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0,654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0,654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vMerge w:val="restar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Резерв ("+</w:t>
            </w:r>
            <w:proofErr w:type="gramStart"/>
            <w:r w:rsidRPr="00AD5ECA">
              <w:rPr>
                <w:rFonts w:eastAsia="Times New Roman" w:cs="Times New Roman"/>
                <w:color w:val="000000"/>
                <w:sz w:val="20"/>
                <w:szCs w:val="20"/>
                <w:lang w:eastAsia="ru-RU"/>
              </w:rPr>
              <w:t>")/</w:t>
            </w:r>
            <w:proofErr w:type="gramEnd"/>
            <w:r w:rsidRPr="00AD5ECA">
              <w:rPr>
                <w:rFonts w:eastAsia="Times New Roman" w:cs="Times New Roman"/>
                <w:color w:val="000000"/>
                <w:sz w:val="20"/>
                <w:szCs w:val="20"/>
                <w:lang w:eastAsia="ru-RU"/>
              </w:rPr>
              <w:t xml:space="preserve"> Дефицит("-")</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1,459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1,487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1,487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w:t>
            </w:r>
          </w:p>
        </w:tc>
      </w:tr>
      <w:tr w:rsidR="00454685" w:rsidRPr="00AD5ECA" w:rsidTr="00AD5ECA">
        <w:trPr>
          <w:gridAfter w:val="1"/>
          <w:wAfter w:w="7" w:type="pct"/>
          <w:cantSplit/>
          <w:trHeight w:val="20"/>
        </w:trPr>
        <w:tc>
          <w:tcPr>
            <w:tcW w:w="939" w:type="pct"/>
            <w:vMerge/>
            <w:tcBorders>
              <w:top w:val="nil"/>
              <w:left w:val="single" w:sz="4" w:space="0" w:color="auto"/>
              <w:bottom w:val="single" w:sz="4" w:space="0" w:color="auto"/>
              <w:right w:val="single" w:sz="4" w:space="0" w:color="auto"/>
            </w:tcBorders>
            <w:vAlign w:val="center"/>
            <w:hideMark/>
          </w:tcPr>
          <w:p w:rsidR="00454685" w:rsidRPr="00AD5ECA" w:rsidRDefault="00454685" w:rsidP="00454685">
            <w:pPr>
              <w:spacing w:before="0" w:after="0"/>
              <w:ind w:left="-57" w:firstLine="0"/>
              <w:jc w:val="left"/>
              <w:rPr>
                <w:rFonts w:eastAsia="Times New Roman" w:cs="Times New Roman"/>
                <w:color w:val="000000"/>
                <w:sz w:val="20"/>
                <w:szCs w:val="20"/>
                <w:lang w:eastAsia="ru-RU"/>
              </w:rPr>
            </w:pP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28,4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28,4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Котельная Тобольская</w:t>
            </w:r>
          </w:p>
        </w:tc>
        <w:tc>
          <w:tcPr>
            <w:tcW w:w="425" w:type="pct"/>
            <w:tcBorders>
              <w:top w:val="nil"/>
              <w:left w:val="nil"/>
              <w:bottom w:val="single" w:sz="4" w:space="0" w:color="auto"/>
              <w:right w:val="single" w:sz="4" w:space="0" w:color="auto"/>
            </w:tcBorders>
            <w:shd w:val="clear" w:color="auto" w:fill="D9D9D9" w:themeFill="background1" w:themeFillShade="D9"/>
            <w:noWrap/>
            <w:vAlign w:val="center"/>
          </w:tcPr>
          <w:p w:rsidR="00454685" w:rsidRPr="00AD5ECA" w:rsidRDefault="00454685" w:rsidP="00454685">
            <w:pPr>
              <w:spacing w:before="0" w:after="0"/>
              <w:ind w:left="-57" w:firstLine="0"/>
              <w:jc w:val="left"/>
              <w:rPr>
                <w:rFonts w:ascii="Garamond" w:eastAsia="Times New Roman" w:hAnsi="Garamond"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Установленная мощность</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3,45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3,45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3,45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4,69</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4,69</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Располагаемая мощность</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4,29</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4,29</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0,029</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0,029</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Тепловая мощность нетто</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3,081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3,081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3,081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4,261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4,261</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Потери в тепловых сетях</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0,287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0,287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0,287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0,287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0,287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0,287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0,287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0,287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0,287</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0,287</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Присоединенная нагрузка</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i/>
                <w:iCs/>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2,602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2,578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2,578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2,616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2,616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2,616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2,616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2,616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2,616</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2,616</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ОВ</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1,837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1,812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1,812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1,85</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1,85</w:t>
            </w:r>
          </w:p>
        </w:tc>
      </w:tr>
      <w:tr w:rsidR="00454685" w:rsidRPr="00AD5ECA" w:rsidTr="00AD5ECA">
        <w:trPr>
          <w:gridAfter w:val="1"/>
          <w:wAfter w:w="7" w:type="pct"/>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ГВС</w:t>
            </w:r>
          </w:p>
        </w:tc>
        <w:tc>
          <w:tcPr>
            <w:tcW w:w="425" w:type="pct"/>
            <w:tcBorders>
              <w:top w:val="nil"/>
              <w:left w:val="nil"/>
              <w:bottom w:val="single" w:sz="4" w:space="0" w:color="auto"/>
              <w:right w:val="single" w:sz="4" w:space="0" w:color="auto"/>
            </w:tcBorders>
            <w:shd w:val="clear" w:color="auto" w:fill="auto"/>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0,766</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0,766</w:t>
            </w:r>
          </w:p>
        </w:tc>
      </w:tr>
      <w:tr w:rsidR="00454685" w:rsidRPr="00AD5ECA" w:rsidTr="00AD5ECA">
        <w:trPr>
          <w:gridAfter w:val="1"/>
          <w:wAfter w:w="7" w:type="pct"/>
          <w:cantSplit/>
          <w:trHeight w:val="20"/>
        </w:trPr>
        <w:tc>
          <w:tcPr>
            <w:tcW w:w="939" w:type="pct"/>
            <w:vMerge w:val="restar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lastRenderedPageBreak/>
              <w:t>Резерв ("+</w:t>
            </w:r>
            <w:proofErr w:type="gramStart"/>
            <w:r w:rsidRPr="00AD5ECA">
              <w:rPr>
                <w:rFonts w:eastAsia="Times New Roman" w:cs="Times New Roman"/>
                <w:color w:val="000000"/>
                <w:sz w:val="20"/>
                <w:szCs w:val="20"/>
                <w:lang w:eastAsia="ru-RU"/>
              </w:rPr>
              <w:t>")/</w:t>
            </w:r>
            <w:proofErr w:type="gramEnd"/>
            <w:r w:rsidRPr="00AD5ECA">
              <w:rPr>
                <w:rFonts w:eastAsia="Times New Roman" w:cs="Times New Roman"/>
                <w:color w:val="000000"/>
                <w:sz w:val="20"/>
                <w:szCs w:val="20"/>
                <w:lang w:eastAsia="ru-RU"/>
              </w:rPr>
              <w:t xml:space="preserve"> Дефицит("-")</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57" w:type="pct"/>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0,192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1,358</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1,358</w:t>
            </w:r>
          </w:p>
        </w:tc>
      </w:tr>
      <w:tr w:rsidR="00454685" w:rsidRPr="00AD5ECA" w:rsidTr="00454685">
        <w:trPr>
          <w:cantSplit/>
          <w:trHeight w:val="20"/>
        </w:trPr>
        <w:tc>
          <w:tcPr>
            <w:tcW w:w="939" w:type="pct"/>
            <w:vMerge/>
            <w:tcBorders>
              <w:top w:val="nil"/>
              <w:left w:val="single" w:sz="4" w:space="0" w:color="auto"/>
              <w:bottom w:val="single" w:sz="4" w:space="0" w:color="auto"/>
              <w:right w:val="single" w:sz="4" w:space="0" w:color="auto"/>
            </w:tcBorders>
            <w:vAlign w:val="center"/>
            <w:hideMark/>
          </w:tcPr>
          <w:p w:rsidR="00454685" w:rsidRPr="00AD5ECA" w:rsidRDefault="00454685" w:rsidP="00454685">
            <w:pPr>
              <w:spacing w:before="0" w:after="0"/>
              <w:ind w:left="-57" w:firstLine="0"/>
              <w:jc w:val="left"/>
              <w:rPr>
                <w:rFonts w:eastAsia="Times New Roman" w:cs="Times New Roman"/>
                <w:color w:val="000000"/>
                <w:sz w:val="20"/>
                <w:szCs w:val="20"/>
                <w:lang w:eastAsia="ru-RU"/>
              </w:rPr>
            </w:pP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Котельная БИС</w:t>
            </w:r>
          </w:p>
        </w:tc>
        <w:tc>
          <w:tcPr>
            <w:tcW w:w="425" w:type="pct"/>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AD5ECA" w:rsidRDefault="00454685" w:rsidP="00454685">
            <w:pPr>
              <w:spacing w:before="0" w:after="0"/>
              <w:ind w:left="-57" w:firstLine="0"/>
              <w:jc w:val="left"/>
              <w:rPr>
                <w:rFonts w:ascii="Garamond" w:eastAsia="Times New Roman" w:hAnsi="Garamond" w:cs="Times New Roman"/>
                <w:color w:val="000000"/>
                <w:sz w:val="20"/>
                <w:szCs w:val="20"/>
                <w:lang w:eastAsia="ru-RU"/>
              </w:rPr>
            </w:pPr>
            <w:r w:rsidRPr="00AD5ECA">
              <w:rPr>
                <w:rFonts w:ascii="Garamond" w:eastAsia="Times New Roman" w:hAnsi="Garamond"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Установленная мощность</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Располагаемая мощность</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2,33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2,33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2,33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2,06</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2,06</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0,032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0,032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0,032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0,032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0,032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0,032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0,032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0,032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0,032</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0,032</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Тепловая мощность нетто</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2,298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2,298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2,298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2,298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2,298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2,298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2,298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2,298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2,298</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2,298</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Потери в тепловых сетях</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0,142</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0,142</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Присоединенная нагрузка</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1,603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1,593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1,593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1,596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1,596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1,596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1,596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1,596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1,596</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1,596</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ОВ</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1,072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1,065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1,065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1,065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1,065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1,065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1,065</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1,065</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ГВС</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0,531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0,531</w:t>
            </w:r>
          </w:p>
        </w:tc>
      </w:tr>
      <w:tr w:rsidR="00454685" w:rsidRPr="00AD5ECA" w:rsidTr="00454685">
        <w:trPr>
          <w:cantSplit/>
          <w:trHeight w:val="20"/>
        </w:trPr>
        <w:tc>
          <w:tcPr>
            <w:tcW w:w="939" w:type="pct"/>
            <w:vMerge w:val="restar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Резерв ("+</w:t>
            </w:r>
            <w:proofErr w:type="gramStart"/>
            <w:r w:rsidRPr="00AD5ECA">
              <w:rPr>
                <w:rFonts w:eastAsia="Times New Roman" w:cs="Times New Roman"/>
                <w:color w:val="000000"/>
                <w:sz w:val="20"/>
                <w:szCs w:val="20"/>
                <w:lang w:eastAsia="ru-RU"/>
              </w:rPr>
              <w:t>")/</w:t>
            </w:r>
            <w:proofErr w:type="gramEnd"/>
            <w:r w:rsidRPr="00AD5ECA">
              <w:rPr>
                <w:rFonts w:eastAsia="Times New Roman" w:cs="Times New Roman"/>
                <w:color w:val="000000"/>
                <w:sz w:val="20"/>
                <w:szCs w:val="20"/>
                <w:lang w:eastAsia="ru-RU"/>
              </w:rPr>
              <w:t xml:space="preserve"> Дефицит("-")</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0,553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0,563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0,563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0,56</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0,56</w:t>
            </w:r>
          </w:p>
        </w:tc>
      </w:tr>
      <w:tr w:rsidR="00454685" w:rsidRPr="00AD5ECA" w:rsidTr="00454685">
        <w:trPr>
          <w:cantSplit/>
          <w:trHeight w:val="20"/>
        </w:trPr>
        <w:tc>
          <w:tcPr>
            <w:tcW w:w="939" w:type="pct"/>
            <w:vMerge/>
            <w:tcBorders>
              <w:top w:val="nil"/>
              <w:left w:val="single" w:sz="4" w:space="0" w:color="auto"/>
              <w:bottom w:val="single" w:sz="4" w:space="0" w:color="auto"/>
              <w:right w:val="single" w:sz="4" w:space="0" w:color="auto"/>
            </w:tcBorders>
            <w:vAlign w:val="center"/>
            <w:hideMark/>
          </w:tcPr>
          <w:p w:rsidR="00454685" w:rsidRPr="00AD5ECA" w:rsidRDefault="00454685" w:rsidP="00454685">
            <w:pPr>
              <w:spacing w:before="0" w:after="0"/>
              <w:ind w:left="-57" w:firstLine="0"/>
              <w:jc w:val="left"/>
              <w:rPr>
                <w:rFonts w:eastAsia="Times New Roman" w:cs="Times New Roman"/>
                <w:color w:val="000000"/>
                <w:sz w:val="20"/>
                <w:szCs w:val="20"/>
                <w:lang w:eastAsia="ru-RU"/>
              </w:rPr>
            </w:pP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23,7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27,2</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27,2</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Котельная ж/д №1</w:t>
            </w:r>
          </w:p>
        </w:tc>
        <w:tc>
          <w:tcPr>
            <w:tcW w:w="425" w:type="pct"/>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AD5ECA" w:rsidRDefault="00454685" w:rsidP="00454685">
            <w:pPr>
              <w:spacing w:before="0" w:after="0"/>
              <w:ind w:left="-57" w:firstLine="0"/>
              <w:jc w:val="left"/>
              <w:rPr>
                <w:rFonts w:ascii="Garamond" w:eastAsia="Times New Roman" w:hAnsi="Garamond" w:cs="Times New Roman"/>
                <w:color w:val="000000"/>
                <w:sz w:val="20"/>
                <w:szCs w:val="20"/>
                <w:lang w:eastAsia="ru-RU"/>
              </w:rPr>
            </w:pPr>
            <w:r w:rsidRPr="00AD5ECA">
              <w:rPr>
                <w:rFonts w:ascii="Garamond" w:eastAsia="Times New Roman" w:hAnsi="Garamond"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AD5ECA">
            <w:pPr>
              <w:pStyle w:val="afb"/>
              <w:ind w:hanging="19"/>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Установленная мощность</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1,333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1,333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1,333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1,333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1,333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1,333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1,333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1,333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1,333</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1,333</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Располагаемая мощность</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Тепловая мощность нетто</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1,08</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1,08</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Потери в тепловых сетях</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0,147</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0,147</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Присоединенная нагрузка</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0,588</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0,588</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ОВ</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0,457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0,457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0,457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0,457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0,457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0,457</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0,457</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ГВС</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0,131</w:t>
            </w:r>
          </w:p>
        </w:tc>
      </w:tr>
      <w:tr w:rsidR="00454685" w:rsidRPr="00AD5ECA" w:rsidTr="00454685">
        <w:trPr>
          <w:cantSplit/>
          <w:trHeight w:val="20"/>
        </w:trPr>
        <w:tc>
          <w:tcPr>
            <w:tcW w:w="939" w:type="pct"/>
            <w:vMerge w:val="restar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Резерв ("+</w:t>
            </w:r>
            <w:proofErr w:type="gramStart"/>
            <w:r w:rsidRPr="00AD5ECA">
              <w:rPr>
                <w:rFonts w:eastAsia="Times New Roman" w:cs="Times New Roman"/>
                <w:color w:val="000000"/>
                <w:sz w:val="20"/>
                <w:szCs w:val="20"/>
                <w:lang w:eastAsia="ru-RU"/>
              </w:rPr>
              <w:t>")/</w:t>
            </w:r>
            <w:proofErr w:type="gramEnd"/>
            <w:r w:rsidRPr="00AD5ECA">
              <w:rPr>
                <w:rFonts w:eastAsia="Times New Roman" w:cs="Times New Roman"/>
                <w:color w:val="000000"/>
                <w:sz w:val="20"/>
                <w:szCs w:val="20"/>
                <w:lang w:eastAsia="ru-RU"/>
              </w:rPr>
              <w:t xml:space="preserve"> Дефицит("-")</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0,322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0,332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0,332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0,345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0,345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0,345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0,345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0,345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0,345</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0,345</w:t>
            </w:r>
          </w:p>
        </w:tc>
      </w:tr>
      <w:tr w:rsidR="00454685" w:rsidRPr="00AD5ECA" w:rsidTr="00454685">
        <w:trPr>
          <w:cantSplit/>
          <w:trHeight w:val="20"/>
        </w:trPr>
        <w:tc>
          <w:tcPr>
            <w:tcW w:w="939" w:type="pct"/>
            <w:vMerge/>
            <w:tcBorders>
              <w:top w:val="nil"/>
              <w:left w:val="single" w:sz="4" w:space="0" w:color="auto"/>
              <w:bottom w:val="single" w:sz="4" w:space="0" w:color="auto"/>
              <w:right w:val="single" w:sz="4" w:space="0" w:color="auto"/>
            </w:tcBorders>
            <w:vAlign w:val="center"/>
            <w:hideMark/>
          </w:tcPr>
          <w:p w:rsidR="00454685" w:rsidRPr="00AD5ECA" w:rsidRDefault="00454685" w:rsidP="00454685">
            <w:pPr>
              <w:spacing w:before="0" w:after="0"/>
              <w:ind w:left="-57" w:firstLine="0"/>
              <w:jc w:val="left"/>
              <w:rPr>
                <w:rFonts w:eastAsia="Times New Roman" w:cs="Times New Roman"/>
                <w:color w:val="000000"/>
                <w:sz w:val="20"/>
                <w:szCs w:val="20"/>
                <w:lang w:eastAsia="ru-RU"/>
              </w:rPr>
            </w:pP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29,5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Котельная ж/д №2</w:t>
            </w:r>
          </w:p>
        </w:tc>
        <w:tc>
          <w:tcPr>
            <w:tcW w:w="425" w:type="pct"/>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AD5ECA" w:rsidRDefault="00454685" w:rsidP="00454685">
            <w:pPr>
              <w:spacing w:before="0" w:after="0"/>
              <w:ind w:left="-57" w:firstLine="0"/>
              <w:jc w:val="left"/>
              <w:rPr>
                <w:rFonts w:ascii="Garamond" w:eastAsia="Times New Roman" w:hAnsi="Garamond" w:cs="Times New Roman"/>
                <w:color w:val="000000"/>
                <w:sz w:val="20"/>
                <w:szCs w:val="20"/>
                <w:lang w:eastAsia="ru-RU"/>
              </w:rPr>
            </w:pPr>
            <w:r w:rsidRPr="00AD5ECA">
              <w:rPr>
                <w:rFonts w:ascii="Garamond" w:eastAsia="Times New Roman" w:hAnsi="Garamond"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Установленная мощность</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1,41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1,41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1,41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1,41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1,41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1,41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1,41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1,41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1,41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1,41</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Располагаемая мощность</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1,15</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1,15</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Тепловая мощность нетто</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1,14</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1,14</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Потери в тепловых сетях</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0,056</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0,056</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Присоединенная нагрузка</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0,726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0,693</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0,693</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ОВ</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0,477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0,444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0,444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0,444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0,444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0,444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0,444</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0,444</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ГВС</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0,249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0,249</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0,249</w:t>
            </w:r>
          </w:p>
        </w:tc>
      </w:tr>
      <w:tr w:rsidR="00454685" w:rsidRPr="00AD5ECA" w:rsidTr="00454685">
        <w:trPr>
          <w:cantSplit/>
          <w:trHeight w:val="20"/>
        </w:trPr>
        <w:tc>
          <w:tcPr>
            <w:tcW w:w="939" w:type="pct"/>
            <w:vMerge w:val="restar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lastRenderedPageBreak/>
              <w:t>Резерв ("+</w:t>
            </w:r>
            <w:proofErr w:type="gramStart"/>
            <w:r w:rsidRPr="00AD5ECA">
              <w:rPr>
                <w:rFonts w:eastAsia="Times New Roman" w:cs="Times New Roman"/>
                <w:color w:val="000000"/>
                <w:sz w:val="20"/>
                <w:szCs w:val="20"/>
                <w:lang w:eastAsia="ru-RU"/>
              </w:rPr>
              <w:t>")/</w:t>
            </w:r>
            <w:proofErr w:type="gramEnd"/>
            <w:r w:rsidRPr="00AD5ECA">
              <w:rPr>
                <w:rFonts w:eastAsia="Times New Roman" w:cs="Times New Roman"/>
                <w:color w:val="000000"/>
                <w:sz w:val="20"/>
                <w:szCs w:val="20"/>
                <w:lang w:eastAsia="ru-RU"/>
              </w:rPr>
              <w:t xml:space="preserve"> Дефицит("-")</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0,364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0,364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0,391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0,391</w:t>
            </w:r>
          </w:p>
        </w:tc>
      </w:tr>
      <w:tr w:rsidR="00454685" w:rsidRPr="00AD5ECA" w:rsidTr="00454685">
        <w:trPr>
          <w:cantSplit/>
          <w:trHeight w:val="20"/>
        </w:trPr>
        <w:tc>
          <w:tcPr>
            <w:tcW w:w="939" w:type="pct"/>
            <w:vMerge/>
            <w:tcBorders>
              <w:top w:val="nil"/>
              <w:left w:val="single" w:sz="4" w:space="0" w:color="auto"/>
              <w:bottom w:val="single" w:sz="4" w:space="0" w:color="auto"/>
              <w:right w:val="single" w:sz="4" w:space="0" w:color="auto"/>
            </w:tcBorders>
            <w:vAlign w:val="center"/>
            <w:hideMark/>
          </w:tcPr>
          <w:p w:rsidR="00454685" w:rsidRPr="00AD5ECA" w:rsidRDefault="00454685" w:rsidP="00454685">
            <w:pPr>
              <w:spacing w:before="0" w:after="0"/>
              <w:ind w:left="-57" w:firstLine="0"/>
              <w:jc w:val="left"/>
              <w:rPr>
                <w:rFonts w:eastAsia="Times New Roman" w:cs="Times New Roman"/>
                <w:color w:val="000000"/>
                <w:sz w:val="20"/>
                <w:szCs w:val="20"/>
                <w:lang w:eastAsia="ru-RU"/>
              </w:rPr>
            </w:pP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34,0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34,0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34,0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34,0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34,0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34,0</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34,0</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Котельная №3Т</w:t>
            </w:r>
          </w:p>
        </w:tc>
        <w:tc>
          <w:tcPr>
            <w:tcW w:w="425" w:type="pct"/>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AD5ECA" w:rsidRDefault="00454685" w:rsidP="00454685">
            <w:pPr>
              <w:spacing w:before="0" w:after="0"/>
              <w:ind w:left="-57" w:firstLine="0"/>
              <w:jc w:val="left"/>
              <w:rPr>
                <w:rFonts w:ascii="Garamond" w:eastAsia="Times New Roman" w:hAnsi="Garamond" w:cs="Times New Roman"/>
                <w:color w:val="000000"/>
                <w:sz w:val="20"/>
                <w:szCs w:val="20"/>
                <w:lang w:eastAsia="ru-RU"/>
              </w:rPr>
            </w:pPr>
            <w:r w:rsidRPr="00AD5ECA">
              <w:rPr>
                <w:rFonts w:ascii="Garamond" w:eastAsia="Times New Roman" w:hAnsi="Garamond"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Установленная мощность</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11,02</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11,02</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Располагаемая мощность</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8,71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8,71</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0,13</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Тепловая мощность нетто</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8,58</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8,58</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Потери в тепловых сетях</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0,711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0,711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0,711</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Присоединенная нагрузка</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5,508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5,454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5,454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5,515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5,454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5,454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5,454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5,454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5,454</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5,454</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ОВ</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4,251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4,197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4,197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4,258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4,197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4,197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4,197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4,197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4,197</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4,197</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ГВС</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1,257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1,257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1,257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1,257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1,257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1,257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1,257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1,257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1,257</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1,257</w:t>
            </w:r>
          </w:p>
        </w:tc>
      </w:tr>
      <w:tr w:rsidR="00454685" w:rsidRPr="00AD5ECA" w:rsidTr="00454685">
        <w:trPr>
          <w:cantSplit/>
          <w:trHeight w:val="20"/>
        </w:trPr>
        <w:tc>
          <w:tcPr>
            <w:tcW w:w="939" w:type="pct"/>
            <w:vMerge w:val="restar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Резерв ("+</w:t>
            </w:r>
            <w:proofErr w:type="gramStart"/>
            <w:r w:rsidRPr="00AD5ECA">
              <w:rPr>
                <w:rFonts w:eastAsia="Times New Roman" w:cs="Times New Roman"/>
                <w:color w:val="000000"/>
                <w:sz w:val="20"/>
                <w:szCs w:val="20"/>
                <w:lang w:eastAsia="ru-RU"/>
              </w:rPr>
              <w:t>")/</w:t>
            </w:r>
            <w:proofErr w:type="gramEnd"/>
            <w:r w:rsidRPr="00AD5ECA">
              <w:rPr>
                <w:rFonts w:eastAsia="Times New Roman" w:cs="Times New Roman"/>
                <w:color w:val="000000"/>
                <w:sz w:val="20"/>
                <w:szCs w:val="20"/>
                <w:lang w:eastAsia="ru-RU"/>
              </w:rPr>
              <w:t xml:space="preserve"> Дефицит("-")</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2,361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2,354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2,415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2,415</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2,415</w:t>
            </w:r>
          </w:p>
        </w:tc>
      </w:tr>
      <w:tr w:rsidR="00454685" w:rsidRPr="00AD5ECA" w:rsidTr="00454685">
        <w:trPr>
          <w:cantSplit/>
          <w:trHeight w:val="20"/>
        </w:trPr>
        <w:tc>
          <w:tcPr>
            <w:tcW w:w="939" w:type="pct"/>
            <w:vMerge/>
            <w:tcBorders>
              <w:top w:val="nil"/>
              <w:left w:val="single" w:sz="4" w:space="0" w:color="auto"/>
              <w:bottom w:val="single" w:sz="4" w:space="0" w:color="auto"/>
              <w:right w:val="single" w:sz="4" w:space="0" w:color="auto"/>
            </w:tcBorders>
            <w:vAlign w:val="center"/>
            <w:hideMark/>
          </w:tcPr>
          <w:p w:rsidR="00454685" w:rsidRPr="00AD5ECA" w:rsidRDefault="00454685" w:rsidP="00454685">
            <w:pPr>
              <w:spacing w:before="0" w:after="0"/>
              <w:ind w:left="-57" w:firstLine="0"/>
              <w:jc w:val="left"/>
              <w:rPr>
                <w:rFonts w:eastAsia="Times New Roman" w:cs="Times New Roman"/>
                <w:color w:val="000000"/>
                <w:sz w:val="20"/>
                <w:szCs w:val="20"/>
                <w:lang w:eastAsia="ru-RU"/>
              </w:rPr>
            </w:pP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27,0</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27,7</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27,7</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Котельная №4Т</w:t>
            </w:r>
          </w:p>
        </w:tc>
        <w:tc>
          <w:tcPr>
            <w:tcW w:w="425" w:type="pct"/>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AD5ECA" w:rsidRDefault="00454685" w:rsidP="00454685">
            <w:pPr>
              <w:spacing w:before="0" w:after="0"/>
              <w:ind w:left="-57" w:firstLine="0"/>
              <w:jc w:val="left"/>
              <w:rPr>
                <w:rFonts w:ascii="Garamond" w:eastAsia="Times New Roman" w:hAnsi="Garamond" w:cs="Times New Roman"/>
                <w:color w:val="000000"/>
                <w:sz w:val="20"/>
                <w:szCs w:val="20"/>
                <w:lang w:eastAsia="ru-RU"/>
              </w:rPr>
            </w:pPr>
            <w:r w:rsidRPr="00AD5ECA">
              <w:rPr>
                <w:rFonts w:ascii="Garamond" w:eastAsia="Times New Roman" w:hAnsi="Garamond"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Установленная мощность</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454685">
            <w:pPr>
              <w:pStyle w:val="afb"/>
              <w:rPr>
                <w:sz w:val="20"/>
                <w:szCs w:val="20"/>
              </w:rPr>
            </w:pPr>
            <w:r w:rsidRPr="00AD5ECA">
              <w:rPr>
                <w:sz w:val="20"/>
                <w:szCs w:val="20"/>
              </w:rPr>
              <w:t>6,16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454685">
            <w:pPr>
              <w:pStyle w:val="afb"/>
              <w:rPr>
                <w:sz w:val="20"/>
                <w:szCs w:val="20"/>
              </w:rPr>
            </w:pPr>
            <w:r w:rsidRPr="00AD5ECA">
              <w:rPr>
                <w:sz w:val="20"/>
                <w:szCs w:val="20"/>
              </w:rPr>
              <w:t>6,16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454685">
            <w:pPr>
              <w:pStyle w:val="afb"/>
              <w:rPr>
                <w:sz w:val="20"/>
                <w:szCs w:val="20"/>
              </w:rPr>
            </w:pPr>
            <w:r w:rsidRPr="00AD5ECA">
              <w:rPr>
                <w:sz w:val="20"/>
                <w:szCs w:val="20"/>
              </w:rPr>
              <w:t>6,16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454685">
            <w:pPr>
              <w:pStyle w:val="afb"/>
              <w:rPr>
                <w:sz w:val="20"/>
                <w:szCs w:val="20"/>
              </w:rPr>
            </w:pPr>
            <w:r w:rsidRPr="00AD5ECA">
              <w:rPr>
                <w:sz w:val="20"/>
                <w:szCs w:val="20"/>
              </w:rPr>
              <w:t>6,16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454685">
            <w:pPr>
              <w:pStyle w:val="afb"/>
              <w:rPr>
                <w:sz w:val="20"/>
                <w:szCs w:val="20"/>
              </w:rPr>
            </w:pPr>
            <w:r w:rsidRPr="00AD5ECA">
              <w:rPr>
                <w:sz w:val="20"/>
                <w:szCs w:val="20"/>
              </w:rPr>
              <w:t>6,16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454685">
            <w:pPr>
              <w:pStyle w:val="afb"/>
              <w:rPr>
                <w:sz w:val="20"/>
                <w:szCs w:val="20"/>
              </w:rPr>
            </w:pPr>
            <w:r w:rsidRPr="00AD5ECA">
              <w:rPr>
                <w:sz w:val="20"/>
                <w:szCs w:val="20"/>
              </w:rPr>
              <w:t>6,16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454685">
            <w:pPr>
              <w:pStyle w:val="afb"/>
              <w:rPr>
                <w:sz w:val="20"/>
                <w:szCs w:val="20"/>
              </w:rPr>
            </w:pPr>
            <w:r w:rsidRPr="00AD5ECA">
              <w:rPr>
                <w:sz w:val="20"/>
                <w:szCs w:val="20"/>
              </w:rPr>
              <w:t>6,16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454685">
            <w:pPr>
              <w:pStyle w:val="afb"/>
              <w:rPr>
                <w:sz w:val="20"/>
                <w:szCs w:val="20"/>
              </w:rPr>
            </w:pPr>
            <w:r w:rsidRPr="00AD5ECA">
              <w:rPr>
                <w:sz w:val="20"/>
                <w:szCs w:val="20"/>
              </w:rPr>
              <w:t>6,16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454685">
            <w:pPr>
              <w:pStyle w:val="afb"/>
              <w:rPr>
                <w:sz w:val="20"/>
                <w:szCs w:val="20"/>
              </w:rPr>
            </w:pPr>
            <w:r w:rsidRPr="00AD5ECA">
              <w:rPr>
                <w:sz w:val="20"/>
                <w:szCs w:val="20"/>
              </w:rPr>
              <w:t>6,16</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454685">
            <w:pPr>
              <w:pStyle w:val="afb"/>
              <w:rPr>
                <w:sz w:val="20"/>
                <w:szCs w:val="20"/>
              </w:rPr>
            </w:pPr>
            <w:r w:rsidRPr="00AD5ECA">
              <w:rPr>
                <w:sz w:val="20"/>
                <w:szCs w:val="20"/>
              </w:rPr>
              <w:t>6,16</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Располагаемая мощность</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5,05</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5,05</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0,059</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Тепловая мощность нетто</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4,991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4,991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4,991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4,991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4,991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4,991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4,991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4,991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4,991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4,991</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Потери в тепловых сетях</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0,224</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0,224</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Присоединенная нагрузка</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4,755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4,712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4,712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4,799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4,712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4,712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4,712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4,712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4,712</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4,712</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ОВ</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3,662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3,619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3,619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3,706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3,619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3,619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3,619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3,619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3,619</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3,619</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ГВС</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1,093</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1,093</w:t>
            </w:r>
          </w:p>
        </w:tc>
      </w:tr>
      <w:tr w:rsidR="00454685" w:rsidRPr="00AD5ECA" w:rsidTr="00454685">
        <w:trPr>
          <w:cantSplit/>
          <w:trHeight w:val="20"/>
        </w:trPr>
        <w:tc>
          <w:tcPr>
            <w:tcW w:w="939" w:type="pct"/>
            <w:vMerge w:val="restar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Резерв ("+</w:t>
            </w:r>
            <w:proofErr w:type="gramStart"/>
            <w:r w:rsidRPr="00AD5ECA">
              <w:rPr>
                <w:rFonts w:eastAsia="Times New Roman" w:cs="Times New Roman"/>
                <w:color w:val="000000"/>
                <w:sz w:val="20"/>
                <w:szCs w:val="20"/>
                <w:lang w:eastAsia="ru-RU"/>
              </w:rPr>
              <w:t>")/</w:t>
            </w:r>
            <w:proofErr w:type="gramEnd"/>
            <w:r w:rsidRPr="00AD5ECA">
              <w:rPr>
                <w:rFonts w:eastAsia="Times New Roman" w:cs="Times New Roman"/>
                <w:color w:val="000000"/>
                <w:sz w:val="20"/>
                <w:szCs w:val="20"/>
                <w:lang w:eastAsia="ru-RU"/>
              </w:rPr>
              <w:t xml:space="preserve"> Дефицит("-")</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0,012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0,085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0,085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0,085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0,085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0,085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0,085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0,085</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0,085</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0,085</w:t>
            </w:r>
          </w:p>
        </w:tc>
      </w:tr>
      <w:tr w:rsidR="00454685" w:rsidRPr="00AD5ECA" w:rsidTr="00454685">
        <w:trPr>
          <w:cantSplit/>
          <w:trHeight w:val="20"/>
        </w:trPr>
        <w:tc>
          <w:tcPr>
            <w:tcW w:w="939" w:type="pct"/>
            <w:vMerge/>
            <w:tcBorders>
              <w:top w:val="nil"/>
              <w:left w:val="single" w:sz="4" w:space="0" w:color="auto"/>
              <w:bottom w:val="single" w:sz="4" w:space="0" w:color="auto"/>
              <w:right w:val="single" w:sz="4" w:space="0" w:color="auto"/>
            </w:tcBorders>
            <w:vAlign w:val="center"/>
            <w:hideMark/>
          </w:tcPr>
          <w:p w:rsidR="00454685" w:rsidRPr="00AD5ECA" w:rsidRDefault="00454685" w:rsidP="00454685">
            <w:pPr>
              <w:spacing w:before="0" w:after="0"/>
              <w:ind w:left="-57" w:firstLine="0"/>
              <w:jc w:val="left"/>
              <w:rPr>
                <w:rFonts w:eastAsia="Times New Roman" w:cs="Times New Roman"/>
                <w:color w:val="000000"/>
                <w:sz w:val="20"/>
                <w:szCs w:val="20"/>
                <w:lang w:eastAsia="ru-RU"/>
              </w:rPr>
            </w:pP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1,68</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1,68</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1,68</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Котельная №5Т</w:t>
            </w:r>
          </w:p>
        </w:tc>
        <w:tc>
          <w:tcPr>
            <w:tcW w:w="425" w:type="pct"/>
            <w:tcBorders>
              <w:top w:val="nil"/>
              <w:left w:val="nil"/>
              <w:bottom w:val="single" w:sz="4" w:space="0" w:color="auto"/>
              <w:right w:val="single" w:sz="4" w:space="0" w:color="auto"/>
            </w:tcBorders>
            <w:shd w:val="clear" w:color="auto" w:fill="D9D9D9" w:themeFill="background1" w:themeFillShade="D9"/>
            <w:noWrap/>
            <w:vAlign w:val="center"/>
            <w:hideMark/>
          </w:tcPr>
          <w:p w:rsidR="00454685" w:rsidRPr="00AD5ECA" w:rsidRDefault="00454685" w:rsidP="00454685">
            <w:pPr>
              <w:spacing w:before="0" w:after="0"/>
              <w:ind w:left="-57" w:firstLine="0"/>
              <w:jc w:val="left"/>
              <w:rPr>
                <w:rFonts w:ascii="Garamond" w:eastAsia="Times New Roman" w:hAnsi="Garamond" w:cs="Times New Roman"/>
                <w:color w:val="000000"/>
                <w:sz w:val="20"/>
                <w:szCs w:val="20"/>
                <w:lang w:eastAsia="ru-RU"/>
              </w:rPr>
            </w:pPr>
            <w:r w:rsidRPr="00AD5ECA">
              <w:rPr>
                <w:rFonts w:ascii="Garamond" w:eastAsia="Times New Roman" w:hAnsi="Garamond"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D9D9D9" w:themeFill="background1" w:themeFillShade="D9"/>
            <w:noWrap/>
            <w:tcMar>
              <w:left w:w="0" w:type="dxa"/>
              <w:right w:w="0" w:type="dxa"/>
            </w:tcMar>
            <w:vAlign w:val="center"/>
          </w:tcPr>
          <w:p w:rsidR="00454685" w:rsidRPr="00AD5ECA" w:rsidRDefault="00454685" w:rsidP="00454685">
            <w:pPr>
              <w:pStyle w:val="afb"/>
              <w:rPr>
                <w:sz w:val="20"/>
                <w:szCs w:val="20"/>
              </w:rPr>
            </w:pPr>
            <w:r w:rsidRPr="00AD5ECA">
              <w:rPr>
                <w:sz w:val="20"/>
                <w:szCs w:val="20"/>
              </w:rPr>
              <w:t> </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Установленная мощность</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7,61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7,61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7,61</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Располагаемая мощность</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5,89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5,89</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5,97</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5,97</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Собственные и хозяйственные нужды</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0,066</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0,066</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Тепловая мощность нетто</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5,954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5,824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5,824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5,904</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5,904</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5,904</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Потери в тепловых сетях</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0,271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0,271</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0,271</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Присоединенная нагрузка</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i/>
                <w:iCs/>
                <w:color w:val="000000"/>
                <w:sz w:val="20"/>
                <w:szCs w:val="20"/>
                <w:lang w:eastAsia="ru-RU"/>
              </w:rPr>
            </w:pPr>
            <w:r w:rsidRPr="00AD5ECA">
              <w:rPr>
                <w:rFonts w:eastAsia="Times New Roman" w:cs="Times New Roman"/>
                <w:i/>
                <w:iCs/>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4,042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4,003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4,003</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4,002</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4,002</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t>ОВ</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3,056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3,016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3,017</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3,017</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3,017</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right"/>
              <w:rPr>
                <w:rFonts w:eastAsia="Times New Roman" w:cs="Times New Roman"/>
                <w:color w:val="000000"/>
                <w:sz w:val="20"/>
                <w:szCs w:val="20"/>
                <w:lang w:eastAsia="ru-RU"/>
              </w:rPr>
            </w:pPr>
            <w:r w:rsidRPr="00AD5ECA">
              <w:rPr>
                <w:rFonts w:eastAsia="Times New Roman" w:cs="Times New Roman"/>
                <w:color w:val="000000"/>
                <w:sz w:val="20"/>
                <w:szCs w:val="20"/>
                <w:lang w:eastAsia="ru-RU"/>
              </w:rPr>
              <w:lastRenderedPageBreak/>
              <w:t>ГВС</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0,986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0,986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0,986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0,986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0,986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0,986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0,986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0,986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0,986</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0,986</w:t>
            </w:r>
          </w:p>
        </w:tc>
      </w:tr>
      <w:tr w:rsidR="00454685" w:rsidRPr="00AD5ECA" w:rsidTr="00454685">
        <w:trPr>
          <w:cantSplit/>
          <w:trHeight w:val="20"/>
        </w:trPr>
        <w:tc>
          <w:tcPr>
            <w:tcW w:w="939" w:type="pct"/>
            <w:vMerge w:val="restart"/>
            <w:tcBorders>
              <w:top w:val="nil"/>
              <w:left w:val="single" w:sz="4" w:space="0" w:color="auto"/>
              <w:bottom w:val="single" w:sz="4" w:space="0" w:color="auto"/>
              <w:right w:val="single" w:sz="4" w:space="0" w:color="auto"/>
            </w:tcBorders>
            <w:shd w:val="clear" w:color="auto" w:fill="auto"/>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Резерв ("+</w:t>
            </w:r>
            <w:proofErr w:type="gramStart"/>
            <w:r w:rsidRPr="00AD5ECA">
              <w:rPr>
                <w:rFonts w:eastAsia="Times New Roman" w:cs="Times New Roman"/>
                <w:color w:val="000000"/>
                <w:sz w:val="20"/>
                <w:szCs w:val="20"/>
                <w:lang w:eastAsia="ru-RU"/>
              </w:rPr>
              <w:t>")/</w:t>
            </w:r>
            <w:proofErr w:type="gramEnd"/>
            <w:r w:rsidRPr="00AD5ECA">
              <w:rPr>
                <w:rFonts w:eastAsia="Times New Roman" w:cs="Times New Roman"/>
                <w:color w:val="000000"/>
                <w:sz w:val="20"/>
                <w:szCs w:val="20"/>
                <w:lang w:eastAsia="ru-RU"/>
              </w:rPr>
              <w:t xml:space="preserve"> Дефицит("-")</w:t>
            </w: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1,912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1,821</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1,902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1,902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1,902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1,902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1,902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1,902</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1,902</w:t>
            </w:r>
          </w:p>
        </w:tc>
      </w:tr>
      <w:tr w:rsidR="00454685" w:rsidRPr="00AD5ECA" w:rsidTr="00454685">
        <w:trPr>
          <w:cantSplit/>
          <w:trHeight w:val="20"/>
        </w:trPr>
        <w:tc>
          <w:tcPr>
            <w:tcW w:w="939" w:type="pct"/>
            <w:vMerge/>
            <w:tcBorders>
              <w:top w:val="nil"/>
              <w:left w:val="single" w:sz="4" w:space="0" w:color="auto"/>
              <w:bottom w:val="single" w:sz="4" w:space="0" w:color="auto"/>
              <w:right w:val="single" w:sz="4" w:space="0" w:color="auto"/>
            </w:tcBorders>
            <w:vAlign w:val="center"/>
            <w:hideMark/>
          </w:tcPr>
          <w:p w:rsidR="00454685" w:rsidRPr="00AD5ECA" w:rsidRDefault="00454685" w:rsidP="00454685">
            <w:pPr>
              <w:spacing w:before="0" w:after="0"/>
              <w:ind w:left="-57" w:firstLine="0"/>
              <w:jc w:val="left"/>
              <w:rPr>
                <w:rFonts w:eastAsia="Times New Roman" w:cs="Times New Roman"/>
                <w:color w:val="000000"/>
                <w:sz w:val="20"/>
                <w:szCs w:val="20"/>
                <w:lang w:eastAsia="ru-RU"/>
              </w:rPr>
            </w:pPr>
          </w:p>
        </w:tc>
        <w:tc>
          <w:tcPr>
            <w:tcW w:w="425" w:type="pct"/>
            <w:tcBorders>
              <w:top w:val="nil"/>
              <w:left w:val="nil"/>
              <w:bottom w:val="single" w:sz="4" w:space="0" w:color="auto"/>
              <w:right w:val="single" w:sz="4" w:space="0" w:color="auto"/>
            </w:tcBorders>
            <w:shd w:val="clear" w:color="auto" w:fill="auto"/>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31,76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30,92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30,92</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31,86</w:t>
            </w:r>
          </w:p>
        </w:tc>
        <w:tc>
          <w:tcPr>
            <w:tcW w:w="364"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31,86</w:t>
            </w:r>
          </w:p>
        </w:tc>
        <w:tc>
          <w:tcPr>
            <w:tcW w:w="360" w:type="pct"/>
            <w:gridSpan w:val="2"/>
            <w:tcBorders>
              <w:top w:val="nil"/>
              <w:left w:val="nil"/>
              <w:bottom w:val="single" w:sz="4" w:space="0" w:color="auto"/>
              <w:right w:val="single" w:sz="4" w:space="0" w:color="auto"/>
            </w:tcBorders>
            <w:shd w:val="clear" w:color="auto" w:fill="auto"/>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31,86</w:t>
            </w:r>
          </w:p>
        </w:tc>
      </w:tr>
      <w:tr w:rsidR="00454685" w:rsidRPr="00AD5ECA" w:rsidTr="00AD5ECA">
        <w:trPr>
          <w:cantSplit/>
          <w:trHeight w:val="20"/>
        </w:trPr>
        <w:tc>
          <w:tcPr>
            <w:tcW w:w="939" w:type="pct"/>
            <w:tcBorders>
              <w:top w:val="nil"/>
              <w:left w:val="single" w:sz="4" w:space="0" w:color="auto"/>
              <w:bottom w:val="single" w:sz="4" w:space="0" w:color="auto"/>
              <w:right w:val="single" w:sz="4" w:space="0" w:color="auto"/>
            </w:tcBorders>
            <w:shd w:val="clear" w:color="auto" w:fill="E7E6E6" w:themeFill="background2"/>
            <w:vAlign w:val="center"/>
            <w:hideMark/>
          </w:tcPr>
          <w:p w:rsidR="00454685" w:rsidRPr="00AD5ECA" w:rsidRDefault="00454685" w:rsidP="00454685">
            <w:pPr>
              <w:spacing w:before="0" w:after="0"/>
              <w:ind w:left="-57" w:firstLine="0"/>
              <w:jc w:val="left"/>
              <w:rPr>
                <w:rFonts w:eastAsia="Times New Roman" w:cs="Times New Roman"/>
                <w:b/>
                <w:color w:val="000000"/>
                <w:sz w:val="20"/>
                <w:szCs w:val="20"/>
                <w:lang w:eastAsia="ru-RU"/>
              </w:rPr>
            </w:pPr>
            <w:r w:rsidRPr="00AD5ECA">
              <w:rPr>
                <w:rFonts w:eastAsia="Times New Roman" w:cs="Times New Roman"/>
                <w:b/>
                <w:color w:val="000000"/>
                <w:sz w:val="20"/>
                <w:szCs w:val="20"/>
                <w:lang w:eastAsia="ru-RU"/>
              </w:rPr>
              <w:t> Итого:</w:t>
            </w:r>
          </w:p>
        </w:tc>
        <w:tc>
          <w:tcPr>
            <w:tcW w:w="425" w:type="pct"/>
            <w:tcBorders>
              <w:top w:val="nil"/>
              <w:left w:val="nil"/>
              <w:bottom w:val="single" w:sz="4" w:space="0" w:color="auto"/>
              <w:right w:val="single" w:sz="4" w:space="0" w:color="auto"/>
            </w:tcBorders>
            <w:shd w:val="clear" w:color="auto" w:fill="E7E6E6" w:themeFill="background2"/>
            <w:noWrap/>
            <w:vAlign w:val="center"/>
            <w:hideMark/>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 </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c>
          <w:tcPr>
            <w:tcW w:w="360"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 </w:t>
            </w:r>
          </w:p>
        </w:tc>
      </w:tr>
      <w:tr w:rsidR="00454685" w:rsidRPr="00AD5ECA" w:rsidTr="00AD5ECA">
        <w:trPr>
          <w:cantSplit/>
          <w:trHeight w:val="20"/>
        </w:trPr>
        <w:tc>
          <w:tcPr>
            <w:tcW w:w="939" w:type="pct"/>
            <w:tcBorders>
              <w:top w:val="nil"/>
              <w:left w:val="single" w:sz="4" w:space="0" w:color="auto"/>
              <w:bottom w:val="single" w:sz="4" w:space="0" w:color="auto"/>
              <w:right w:val="single" w:sz="4" w:space="0" w:color="auto"/>
            </w:tcBorders>
            <w:shd w:val="clear" w:color="auto" w:fill="E7E6E6" w:themeFill="background2"/>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Установленная мощность</w:t>
            </w:r>
          </w:p>
        </w:tc>
        <w:tc>
          <w:tcPr>
            <w:tcW w:w="425" w:type="pct"/>
            <w:tcBorders>
              <w:top w:val="nil"/>
              <w:left w:val="nil"/>
              <w:bottom w:val="single" w:sz="4" w:space="0" w:color="auto"/>
              <w:right w:val="single" w:sz="4" w:space="0" w:color="auto"/>
            </w:tcBorders>
            <w:shd w:val="clear" w:color="auto" w:fill="E7E6E6" w:themeFill="background2"/>
            <w:noWrap/>
            <w:vAlign w:val="center"/>
          </w:tcPr>
          <w:p w:rsidR="00454685" w:rsidRPr="00AD5ECA" w:rsidRDefault="00454685" w:rsidP="00454685">
            <w:pPr>
              <w:spacing w:before="0" w:after="0"/>
              <w:ind w:left="-57" w:firstLine="0"/>
              <w:jc w:val="center"/>
              <w:rPr>
                <w:rFonts w:eastAsia="Times New Roman" w:cs="Times New Roman"/>
                <w:color w:val="000000"/>
                <w:sz w:val="20"/>
                <w:szCs w:val="20"/>
                <w:lang w:eastAsia="ru-RU"/>
              </w:rPr>
            </w:pPr>
            <w:r w:rsidRPr="00AD5ECA">
              <w:rPr>
                <w:rFonts w:eastAsia="Times New Roman" w:cs="Times New Roman"/>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51,41</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51,41</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51,41</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50,98</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50,98</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50,98</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50,98</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45,02</w:t>
            </w:r>
          </w:p>
        </w:tc>
        <w:tc>
          <w:tcPr>
            <w:tcW w:w="364"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36,42</w:t>
            </w:r>
          </w:p>
        </w:tc>
        <w:tc>
          <w:tcPr>
            <w:tcW w:w="360" w:type="pct"/>
            <w:gridSpan w:val="2"/>
            <w:tcBorders>
              <w:top w:val="nil"/>
              <w:left w:val="nil"/>
              <w:bottom w:val="single" w:sz="4" w:space="0" w:color="auto"/>
              <w:right w:val="single" w:sz="4" w:space="0" w:color="auto"/>
            </w:tcBorders>
            <w:shd w:val="clear" w:color="auto" w:fill="E7E6E6" w:themeFill="background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36,42</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Располагаемая мощность</w:t>
            </w:r>
          </w:p>
        </w:tc>
        <w:tc>
          <w:tcPr>
            <w:tcW w:w="425" w:type="pct"/>
            <w:tcBorders>
              <w:top w:val="nil"/>
              <w:left w:val="nil"/>
              <w:bottom w:val="single" w:sz="4" w:space="0" w:color="auto"/>
              <w:right w:val="single" w:sz="4" w:space="0" w:color="auto"/>
            </w:tcBorders>
            <w:shd w:val="clear" w:color="000000" w:fill="F2F2F2"/>
            <w:noWrap/>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40,45</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40,32</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40,32</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40,42</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40,42</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40,42</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40,42</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35,93</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29,72</w:t>
            </w:r>
          </w:p>
        </w:tc>
        <w:tc>
          <w:tcPr>
            <w:tcW w:w="360"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29,72</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Собственные и хозяйственные нужды</w:t>
            </w:r>
          </w:p>
        </w:tc>
        <w:tc>
          <w:tcPr>
            <w:tcW w:w="425" w:type="pct"/>
            <w:tcBorders>
              <w:top w:val="nil"/>
              <w:left w:val="nil"/>
              <w:bottom w:val="single" w:sz="4" w:space="0" w:color="auto"/>
              <w:right w:val="single" w:sz="4" w:space="0" w:color="auto"/>
            </w:tcBorders>
            <w:shd w:val="clear" w:color="000000" w:fill="F2F2F2"/>
            <w:noWrap/>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0,432</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0,432</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0,432</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0,431</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0,431</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0,431</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0,431</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0,41</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0,351</w:t>
            </w:r>
          </w:p>
        </w:tc>
        <w:tc>
          <w:tcPr>
            <w:tcW w:w="360"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0,351</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Тепловая мощность нетто</w:t>
            </w:r>
          </w:p>
        </w:tc>
        <w:tc>
          <w:tcPr>
            <w:tcW w:w="425" w:type="pct"/>
            <w:tcBorders>
              <w:top w:val="nil"/>
              <w:left w:val="nil"/>
              <w:bottom w:val="single" w:sz="4" w:space="0" w:color="auto"/>
              <w:right w:val="single" w:sz="4" w:space="0" w:color="auto"/>
            </w:tcBorders>
            <w:shd w:val="clear" w:color="000000" w:fill="F2F2F2"/>
            <w:noWrap/>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40,02</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39,89</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39,89</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40,26</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40,26</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40,26</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40,26</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35,79</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29,64</w:t>
            </w:r>
          </w:p>
        </w:tc>
        <w:tc>
          <w:tcPr>
            <w:tcW w:w="360"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29,64</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Потери в тепловых сетях</w:t>
            </w:r>
          </w:p>
        </w:tc>
        <w:tc>
          <w:tcPr>
            <w:tcW w:w="425" w:type="pct"/>
            <w:tcBorders>
              <w:top w:val="nil"/>
              <w:left w:val="nil"/>
              <w:bottom w:val="single" w:sz="4" w:space="0" w:color="auto"/>
              <w:right w:val="single" w:sz="4" w:space="0" w:color="auto"/>
            </w:tcBorders>
            <w:shd w:val="clear" w:color="000000" w:fill="F2F2F2"/>
            <w:noWrap/>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3,32</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3,32</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3,32</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3,29</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3,29</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3,29</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3,29</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2,69</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1,89</w:t>
            </w:r>
          </w:p>
        </w:tc>
        <w:tc>
          <w:tcPr>
            <w:tcW w:w="360"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1,89</w:t>
            </w:r>
          </w:p>
        </w:tc>
      </w:tr>
      <w:tr w:rsidR="00454685" w:rsidRPr="00AD5ECA" w:rsidTr="00454685">
        <w:trPr>
          <w:cantSplit/>
          <w:trHeight w:val="20"/>
        </w:trPr>
        <w:tc>
          <w:tcPr>
            <w:tcW w:w="939" w:type="pc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Присоединенная нагрузка</w:t>
            </w:r>
          </w:p>
        </w:tc>
        <w:tc>
          <w:tcPr>
            <w:tcW w:w="425" w:type="pct"/>
            <w:tcBorders>
              <w:top w:val="nil"/>
              <w:left w:val="nil"/>
              <w:bottom w:val="single" w:sz="4" w:space="0" w:color="auto"/>
              <w:right w:val="single" w:sz="4" w:space="0" w:color="auto"/>
            </w:tcBorders>
            <w:shd w:val="clear" w:color="000000" w:fill="F2F2F2"/>
            <w:noWrap/>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29,63</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29,34</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29,34</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29,46</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29,31</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29,31</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29,31</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26,17</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20,21</w:t>
            </w:r>
          </w:p>
        </w:tc>
        <w:tc>
          <w:tcPr>
            <w:tcW w:w="360"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20,21</w:t>
            </w:r>
          </w:p>
        </w:tc>
      </w:tr>
      <w:tr w:rsidR="00454685" w:rsidRPr="00AD5ECA" w:rsidTr="00454685">
        <w:trPr>
          <w:cantSplit/>
          <w:trHeight w:val="20"/>
        </w:trPr>
        <w:tc>
          <w:tcPr>
            <w:tcW w:w="939" w:type="pct"/>
            <w:vMerge w:val="restart"/>
            <w:tcBorders>
              <w:top w:val="nil"/>
              <w:left w:val="single" w:sz="4" w:space="0" w:color="auto"/>
              <w:bottom w:val="single" w:sz="4" w:space="0" w:color="auto"/>
              <w:right w:val="single" w:sz="4" w:space="0" w:color="auto"/>
            </w:tcBorders>
            <w:shd w:val="clear" w:color="000000" w:fill="F2F2F2"/>
            <w:vAlign w:val="center"/>
            <w:hideMark/>
          </w:tcPr>
          <w:p w:rsidR="00454685" w:rsidRPr="00AD5ECA" w:rsidRDefault="00454685" w:rsidP="00454685">
            <w:pPr>
              <w:spacing w:before="0" w:after="0"/>
              <w:ind w:left="-113" w:right="-113"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Резерв ("+</w:t>
            </w:r>
            <w:proofErr w:type="gramStart"/>
            <w:r w:rsidRPr="00AD5ECA">
              <w:rPr>
                <w:rFonts w:eastAsia="Times New Roman" w:cs="Times New Roman"/>
                <w:b/>
                <w:bCs/>
                <w:color w:val="000000"/>
                <w:sz w:val="20"/>
                <w:szCs w:val="20"/>
                <w:lang w:eastAsia="ru-RU"/>
              </w:rPr>
              <w:t>")/</w:t>
            </w:r>
            <w:proofErr w:type="gramEnd"/>
            <w:r w:rsidRPr="00AD5ECA">
              <w:rPr>
                <w:rFonts w:eastAsia="Times New Roman" w:cs="Times New Roman"/>
                <w:b/>
                <w:bCs/>
                <w:color w:val="000000"/>
                <w:sz w:val="20"/>
                <w:szCs w:val="20"/>
                <w:lang w:eastAsia="ru-RU"/>
              </w:rPr>
              <w:t xml:space="preserve"> Дефицит("-")</w:t>
            </w:r>
          </w:p>
        </w:tc>
        <w:tc>
          <w:tcPr>
            <w:tcW w:w="425" w:type="pct"/>
            <w:tcBorders>
              <w:top w:val="nil"/>
              <w:left w:val="nil"/>
              <w:bottom w:val="single" w:sz="4" w:space="0" w:color="auto"/>
              <w:right w:val="single" w:sz="4" w:space="0" w:color="auto"/>
            </w:tcBorders>
            <w:shd w:val="clear" w:color="000000" w:fill="F2F2F2"/>
            <w:noWrap/>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Гкал/час</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7,07</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7,23</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7,23</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7,51</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7,65</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7,65</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7,65</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6,93</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7,54</w:t>
            </w:r>
          </w:p>
        </w:tc>
        <w:tc>
          <w:tcPr>
            <w:tcW w:w="360"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7,54</w:t>
            </w:r>
          </w:p>
        </w:tc>
      </w:tr>
      <w:tr w:rsidR="00454685" w:rsidRPr="00AD5ECA" w:rsidTr="00454685">
        <w:trPr>
          <w:cantSplit/>
          <w:trHeight w:val="20"/>
        </w:trPr>
        <w:tc>
          <w:tcPr>
            <w:tcW w:w="939" w:type="pct"/>
            <w:vMerge/>
            <w:tcBorders>
              <w:top w:val="nil"/>
              <w:left w:val="single" w:sz="4" w:space="0" w:color="auto"/>
              <w:bottom w:val="single" w:sz="4" w:space="0" w:color="auto"/>
              <w:right w:val="single" w:sz="4" w:space="0" w:color="auto"/>
            </w:tcBorders>
            <w:vAlign w:val="center"/>
            <w:hideMark/>
          </w:tcPr>
          <w:p w:rsidR="00454685" w:rsidRPr="00AD5ECA" w:rsidRDefault="00454685" w:rsidP="00454685">
            <w:pPr>
              <w:spacing w:before="0" w:after="0"/>
              <w:ind w:left="-57" w:firstLine="0"/>
              <w:jc w:val="left"/>
              <w:rPr>
                <w:rFonts w:eastAsia="Times New Roman" w:cs="Times New Roman"/>
                <w:b/>
                <w:bCs/>
                <w:color w:val="000000"/>
                <w:sz w:val="20"/>
                <w:szCs w:val="20"/>
                <w:lang w:eastAsia="ru-RU"/>
              </w:rPr>
            </w:pPr>
          </w:p>
        </w:tc>
        <w:tc>
          <w:tcPr>
            <w:tcW w:w="425" w:type="pct"/>
            <w:tcBorders>
              <w:top w:val="nil"/>
              <w:left w:val="nil"/>
              <w:bottom w:val="single" w:sz="4" w:space="0" w:color="auto"/>
              <w:right w:val="single" w:sz="4" w:space="0" w:color="auto"/>
            </w:tcBorders>
            <w:shd w:val="clear" w:color="000000" w:fill="F2F2F2"/>
            <w:noWrap/>
            <w:vAlign w:val="center"/>
            <w:hideMark/>
          </w:tcPr>
          <w:p w:rsidR="00454685" w:rsidRPr="00AD5ECA" w:rsidRDefault="00454685" w:rsidP="00454685">
            <w:pPr>
              <w:spacing w:before="0" w:after="0"/>
              <w:ind w:left="-57" w:firstLine="0"/>
              <w:jc w:val="center"/>
              <w:rPr>
                <w:rFonts w:eastAsia="Times New Roman" w:cs="Times New Roman"/>
                <w:b/>
                <w:bCs/>
                <w:color w:val="000000"/>
                <w:sz w:val="20"/>
                <w:szCs w:val="20"/>
                <w:lang w:eastAsia="ru-RU"/>
              </w:rPr>
            </w:pPr>
            <w:r w:rsidRPr="00AD5ECA">
              <w:rPr>
                <w:rFonts w:eastAsia="Times New Roman" w:cs="Times New Roman"/>
                <w:b/>
                <w:bCs/>
                <w:color w:val="000000"/>
                <w:sz w:val="20"/>
                <w:szCs w:val="20"/>
                <w:lang w:eastAsia="ru-RU"/>
              </w:rPr>
              <w:t>%</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17,5</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17,9</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17,9</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18,6</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18,9</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18,9</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18,9</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19,3</w:t>
            </w:r>
          </w:p>
        </w:tc>
        <w:tc>
          <w:tcPr>
            <w:tcW w:w="364"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25,4</w:t>
            </w:r>
          </w:p>
        </w:tc>
        <w:tc>
          <w:tcPr>
            <w:tcW w:w="360" w:type="pct"/>
            <w:gridSpan w:val="2"/>
            <w:tcBorders>
              <w:top w:val="nil"/>
              <w:left w:val="nil"/>
              <w:bottom w:val="single" w:sz="4" w:space="0" w:color="auto"/>
              <w:right w:val="single" w:sz="4" w:space="0" w:color="auto"/>
            </w:tcBorders>
            <w:shd w:val="clear" w:color="000000" w:fill="F2F2F2"/>
            <w:noWrap/>
            <w:tcMar>
              <w:left w:w="0" w:type="dxa"/>
              <w:right w:w="0" w:type="dxa"/>
            </w:tcMar>
            <w:vAlign w:val="center"/>
          </w:tcPr>
          <w:p w:rsidR="00454685" w:rsidRPr="00AD5ECA" w:rsidRDefault="00454685" w:rsidP="00AD5ECA">
            <w:pPr>
              <w:pStyle w:val="afb"/>
              <w:ind w:firstLine="0"/>
              <w:rPr>
                <w:sz w:val="20"/>
                <w:szCs w:val="20"/>
              </w:rPr>
            </w:pPr>
            <w:r w:rsidRPr="00AD5ECA">
              <w:rPr>
                <w:sz w:val="20"/>
                <w:szCs w:val="20"/>
              </w:rPr>
              <w:t>25,4</w:t>
            </w:r>
          </w:p>
        </w:tc>
      </w:tr>
    </w:tbl>
    <w:p w:rsidR="004509A8" w:rsidRPr="00AD5ECA" w:rsidRDefault="004509A8" w:rsidP="00DA60DD">
      <w:pPr>
        <w:ind w:firstLine="0"/>
        <w:rPr>
          <w:sz w:val="20"/>
          <w:szCs w:val="20"/>
        </w:rPr>
      </w:pPr>
    </w:p>
    <w:p w:rsidR="004509A8" w:rsidRPr="00DA60DD" w:rsidRDefault="004509A8" w:rsidP="00DA60DD"/>
    <w:p w:rsidR="0052731F" w:rsidRPr="00DA60DD" w:rsidRDefault="0052731F" w:rsidP="00DA60DD"/>
    <w:p w:rsidR="0052731F" w:rsidRPr="00DA60DD" w:rsidRDefault="0052731F" w:rsidP="00DA60DD">
      <w:pPr>
        <w:sectPr w:rsidR="0052731F" w:rsidRPr="00DA60DD" w:rsidSect="004509A8">
          <w:pgSz w:w="16838" w:h="11906" w:orient="landscape" w:code="9"/>
          <w:pgMar w:top="1701" w:right="1134" w:bottom="851" w:left="1134" w:header="708" w:footer="708" w:gutter="0"/>
          <w:cols w:space="708"/>
          <w:docGrid w:linePitch="360"/>
        </w:sectPr>
      </w:pPr>
    </w:p>
    <w:p w:rsidR="00790DFF" w:rsidRPr="00DA60DD" w:rsidRDefault="00156777" w:rsidP="00DA60DD">
      <w:pPr>
        <w:pStyle w:val="2"/>
      </w:pPr>
      <w:bookmarkStart w:id="16" w:name="_Toc9602294"/>
      <w:r w:rsidRPr="00DA60DD">
        <w:lastRenderedPageBreak/>
        <w:t>А</w:t>
      </w:r>
      <w:r w:rsidR="00790DFF" w:rsidRPr="00DA60DD">
        <w:t>нализ целесообразности ввода новых и реконструкции существующих источников тепловой энергии с использованием возобновляемых источников энергии</w:t>
      </w:r>
      <w:r w:rsidR="00F62F2B" w:rsidRPr="00DA60DD">
        <w:t>, а также местных видов топлива</w:t>
      </w:r>
      <w:bookmarkEnd w:id="16"/>
    </w:p>
    <w:p w:rsidR="0026253D" w:rsidRPr="00DA60DD" w:rsidRDefault="0026253D" w:rsidP="00DA60DD">
      <w:r w:rsidRPr="00DA60DD">
        <w:t xml:space="preserve">В </w:t>
      </w:r>
      <w:r w:rsidR="00C25D49" w:rsidRPr="00DA60DD">
        <w:t>Осинниковском городском округе</w:t>
      </w:r>
      <w:r w:rsidRPr="00DA60DD">
        <w:t xml:space="preserve"> в рас</w:t>
      </w:r>
      <w:r w:rsidR="00C25D49" w:rsidRPr="00DA60DD">
        <w:t>сматриваемом периоде 20</w:t>
      </w:r>
      <w:r w:rsidR="00090B1E">
        <w:t>2</w:t>
      </w:r>
      <w:r w:rsidR="00041312">
        <w:t>2</w:t>
      </w:r>
      <w:r w:rsidR="00C25D49" w:rsidRPr="00DA60DD">
        <w:t xml:space="preserve"> – 2028</w:t>
      </w:r>
      <w:r w:rsidRPr="00DA60DD">
        <w:t xml:space="preserve"> гг. ввода новых и реконструкции существующих источников тепловой энергии с использованием возобновляемых источников энергии не планируется.</w:t>
      </w:r>
    </w:p>
    <w:p w:rsidR="00062996" w:rsidRPr="00DA60DD" w:rsidRDefault="00062996" w:rsidP="00DA60DD">
      <w:pPr>
        <w:rPr>
          <w:rFonts w:cs="Times New Roman"/>
          <w:szCs w:val="24"/>
        </w:rPr>
      </w:pPr>
      <w:r w:rsidRPr="00DA60DD">
        <w:rPr>
          <w:rFonts w:cs="Times New Roman"/>
          <w:szCs w:val="24"/>
        </w:rPr>
        <w:t xml:space="preserve">На источниках тепловой энергии </w:t>
      </w:r>
      <w:r w:rsidR="00C25D49" w:rsidRPr="00DA60DD">
        <w:t xml:space="preserve">Осинниковского городского округа </w:t>
      </w:r>
      <w:r w:rsidRPr="00DA60DD">
        <w:rPr>
          <w:rFonts w:cs="Times New Roman"/>
          <w:szCs w:val="24"/>
        </w:rPr>
        <w:t xml:space="preserve">используется местный вид топлива – уголь. </w:t>
      </w:r>
      <w:r w:rsidR="00C25D49" w:rsidRPr="00DA60DD">
        <w:rPr>
          <w:rFonts w:cs="Times New Roman"/>
          <w:szCs w:val="24"/>
        </w:rPr>
        <w:t xml:space="preserve">Котельное оборудование рассчитано на сжигание Кузнецкого угля Шушталепского месторождения. В настоящее время используются </w:t>
      </w:r>
      <w:proofErr w:type="gramStart"/>
      <w:r w:rsidR="00C25D49" w:rsidRPr="00DA60DD">
        <w:rPr>
          <w:rFonts w:cs="Times New Roman"/>
          <w:szCs w:val="24"/>
        </w:rPr>
        <w:t xml:space="preserve">угли </w:t>
      </w:r>
      <w:r w:rsidR="00AD5ECA">
        <w:rPr>
          <w:rFonts w:cs="Times New Roman"/>
          <w:szCs w:val="24"/>
        </w:rPr>
        <w:t xml:space="preserve"> кузнецкого</w:t>
      </w:r>
      <w:proofErr w:type="gramEnd"/>
      <w:r w:rsidR="00AD5ECA">
        <w:rPr>
          <w:rFonts w:cs="Times New Roman"/>
          <w:szCs w:val="24"/>
        </w:rPr>
        <w:t xml:space="preserve"> бассейна, добываемые </w:t>
      </w:r>
      <w:r w:rsidR="00090B1E" w:rsidRPr="00AD5ECA">
        <w:rPr>
          <w:rFonts w:cs="Times New Roman"/>
          <w:szCs w:val="24"/>
        </w:rPr>
        <w:t>АО «Сибирская углепромышленная компания»</w:t>
      </w:r>
      <w:r w:rsidR="00C25D49" w:rsidRPr="00AD5ECA">
        <w:rPr>
          <w:rFonts w:cs="Times New Roman"/>
          <w:szCs w:val="24"/>
        </w:rPr>
        <w:t>.</w:t>
      </w:r>
      <w:bookmarkStart w:id="17" w:name="_GoBack"/>
      <w:bookmarkEnd w:id="17"/>
    </w:p>
    <w:p w:rsidR="00790DFF" w:rsidRPr="00DA60DD" w:rsidRDefault="00156777" w:rsidP="00DA60DD">
      <w:pPr>
        <w:pStyle w:val="2"/>
      </w:pPr>
      <w:bookmarkStart w:id="18" w:name="_Toc9602295"/>
      <w:r w:rsidRPr="00DA60DD">
        <w:t>О</w:t>
      </w:r>
      <w:r w:rsidR="00790DFF" w:rsidRPr="00DA60DD">
        <w:t>боснование организации теплоснабжения в производственных зонах на территории поселения, городского округа</w:t>
      </w:r>
      <w:r w:rsidR="00F62F2B" w:rsidRPr="00DA60DD">
        <w:t>, города федерального значения</w:t>
      </w:r>
      <w:bookmarkEnd w:id="18"/>
    </w:p>
    <w:p w:rsidR="00BE7294" w:rsidRPr="00DA60DD" w:rsidRDefault="004D4C0A" w:rsidP="00DA60DD">
      <w:pPr>
        <w:rPr>
          <w:lang w:eastAsia="ru-RU"/>
        </w:rPr>
      </w:pPr>
      <w:r w:rsidRPr="00DA60DD">
        <w:rPr>
          <w:lang w:eastAsia="ru-RU"/>
        </w:rPr>
        <w:t xml:space="preserve">В структуре </w:t>
      </w:r>
      <w:r w:rsidR="00C25D49" w:rsidRPr="00DA60DD">
        <w:t>Осинниковского городского округа</w:t>
      </w:r>
      <w:r w:rsidR="00BE7294" w:rsidRPr="00DA60DD">
        <w:t xml:space="preserve"> развиты угольная, легкая, пищевая отрасли промышленности, а также машиностроение – </w:t>
      </w:r>
      <w:r w:rsidRPr="00DA60DD">
        <w:rPr>
          <w:lang w:eastAsia="ru-RU"/>
        </w:rPr>
        <w:t>промышленны</w:t>
      </w:r>
      <w:r w:rsidR="00BE7294" w:rsidRPr="00DA60DD">
        <w:rPr>
          <w:lang w:eastAsia="ru-RU"/>
        </w:rPr>
        <w:t>е</w:t>
      </w:r>
      <w:r w:rsidRPr="00DA60DD">
        <w:rPr>
          <w:lang w:eastAsia="ru-RU"/>
        </w:rPr>
        <w:t xml:space="preserve"> зон</w:t>
      </w:r>
      <w:r w:rsidR="00BE7294" w:rsidRPr="00DA60DD">
        <w:rPr>
          <w:lang w:eastAsia="ru-RU"/>
        </w:rPr>
        <w:t>ы</w:t>
      </w:r>
      <w:r w:rsidRPr="00DA60DD">
        <w:rPr>
          <w:lang w:eastAsia="ru-RU"/>
        </w:rPr>
        <w:t>, находящи</w:t>
      </w:r>
      <w:r w:rsidR="00BE7294" w:rsidRPr="00DA60DD">
        <w:rPr>
          <w:lang w:eastAsia="ru-RU"/>
        </w:rPr>
        <w:t>е</w:t>
      </w:r>
      <w:r w:rsidRPr="00DA60DD">
        <w:rPr>
          <w:lang w:eastAsia="ru-RU"/>
        </w:rPr>
        <w:t>ся в границах городск</w:t>
      </w:r>
      <w:r w:rsidR="00BE7294" w:rsidRPr="00DA60DD">
        <w:rPr>
          <w:lang w:eastAsia="ru-RU"/>
        </w:rPr>
        <w:t>ого округа.</w:t>
      </w:r>
    </w:p>
    <w:p w:rsidR="00790DFF" w:rsidRPr="00DA60DD" w:rsidRDefault="00156777" w:rsidP="00DA60DD">
      <w:pPr>
        <w:pStyle w:val="2"/>
      </w:pPr>
      <w:bookmarkStart w:id="19" w:name="_Toc9602296"/>
      <w:r w:rsidRPr="00DA60DD">
        <w:t>Р</w:t>
      </w:r>
      <w:r w:rsidR="00790DFF" w:rsidRPr="00DA60DD">
        <w:t>езультаты расчетов ради</w:t>
      </w:r>
      <w:r w:rsidR="00F62F2B" w:rsidRPr="00DA60DD">
        <w:t>уса эффективного теплоснабжения</w:t>
      </w:r>
      <w:bookmarkEnd w:id="19"/>
    </w:p>
    <w:p w:rsidR="00354B25" w:rsidRPr="00DA60DD" w:rsidRDefault="00354B25" w:rsidP="00DA60DD">
      <w:r w:rsidRPr="00DA60DD">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Следовательно, радиус теплоснабжения в зоне действия изолированной системы теплоснабжения – это расстояние от точки самого удаленного присоединения потребителя до источника тепловой энергии.  </w:t>
      </w:r>
    </w:p>
    <w:p w:rsidR="00354B25" w:rsidRPr="00DA60DD" w:rsidRDefault="00354B25" w:rsidP="00DA60DD">
      <w:r w:rsidRPr="00DA60DD">
        <w:t xml:space="preserve">Радиус теплоснабжения в зоне действия системы теплоснабжения с выделенными зонами действия источников теплоснабжения – это расстояние от самого удаленного присоединения потребителя до источника теплоснабжения в выделенной зоне действия этого источника (при этом условие «принадлежности» должно соблюдаться: потребитель должен быть расположен (должен принадлежать) в выделенной зоне действия источника). Таким образом, в системе теплоснабжения с выделенными зонами действия существуют несколько радиусов теплоснабжения, которые могут быть изменены переключением секционирующих задвижек тепловых сетей.  </w:t>
      </w:r>
    </w:p>
    <w:p w:rsidR="00354B25" w:rsidRPr="00DA60DD" w:rsidRDefault="00354B25" w:rsidP="00DA60DD">
      <w:r w:rsidRPr="00DA60DD">
        <w:t xml:space="preserve">И наконец, радиус теплоснабжения в системе теплоснабжения с динамическими зонами действия источников тепловой энергии – это расстояние от наиболее удаленного потребителя до источника тепловой энергии в зоне действия этого источника, которая определена гидравлическим режимом циркуляции теплоносителя в системе теплоснабжения в целом. Так как границы зоны действия источника могут изменяться в зависимости от режимов циркуляции теплоносителя, которые в свою очередь зависят от рабочих точек на всех насосных группах (всех насосных станций и подстанций, действующих в системе теплоснабжения), то, соответственно, и радиус теплоснабжения может иметь различное значение в зависимости от управления точками водораздела в системах теплоснабжения. Следом за названием таких зон – радиусы теплоснабжения источников будут динамическими (изменяющимися) в течение одного отопительного периода.  </w:t>
      </w:r>
    </w:p>
    <w:p w:rsidR="00354B25" w:rsidRPr="00DA60DD" w:rsidRDefault="00354B25" w:rsidP="00DA60DD">
      <w:r w:rsidRPr="00DA60DD">
        <w:t xml:space="preserve">При этом существуют некоторые нюансы единственности этих определений. Так как определённый радиус теплоснабжения, всего лишь измеритель, а целевая функция, по которой определяется возможность (целесообразность, эффективность) его изменения, есть </w:t>
      </w:r>
      <w:r w:rsidRPr="00DA60DD">
        <w:lastRenderedPageBreak/>
        <w:t xml:space="preserve">изменения совокупных расходов в системе теплоснабжения в целом, то строго говоря, такое определение применимо только для изолированных систем теплоснабжения. Для систем теплоснабжения с другой конфигурацией зон действия источников совокупные затраты в системе теплоснабжения будут зависеть от нескольких радиусов теплоснабжения.  </w:t>
      </w:r>
    </w:p>
    <w:p w:rsidR="00354B25" w:rsidRPr="00DA60DD" w:rsidRDefault="00354B25" w:rsidP="00DA60DD">
      <w:r w:rsidRPr="00DA60DD">
        <w:t>Определение эффективного радиуса теплоснабжения эффективно позволяет решат</w:t>
      </w:r>
      <w:r w:rsidR="00BA659C" w:rsidRPr="00DA60DD">
        <w:t>ь различные задачи (сокращение-</w:t>
      </w:r>
      <w:r w:rsidRPr="00DA60DD">
        <w:t xml:space="preserve">увеличение зон теплоснабжения от источников, и пр.) направленные на повышение эффективности теплоснабжения.  </w:t>
      </w:r>
    </w:p>
    <w:p w:rsidR="00354B25" w:rsidRPr="00DA60DD" w:rsidRDefault="00354B25" w:rsidP="00DA60DD">
      <w:r w:rsidRPr="00DA60DD">
        <w:t xml:space="preserve">В соответствии с федеральным законом «О теплоснабжении» радиусом эффективного теплоснабжения (далее РЭТ) называется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В связи с этим требуется внести некоторые пояснения об использовании нормативного определения «радиус эффективного теплоснабжения» в схемах теплоснабжения.  </w:t>
      </w:r>
    </w:p>
    <w:p w:rsidR="00354B25" w:rsidRPr="00DA60DD" w:rsidRDefault="00354B25" w:rsidP="00DA60DD">
      <w:r w:rsidRPr="00DA60DD">
        <w:t xml:space="preserve">Вопросы с использованием понятия «радиус эффективного теплоснабжения» в схемах теплоснабжения наиболее часто возникают в трех случаях:  </w:t>
      </w:r>
    </w:p>
    <w:p w:rsidR="00354B25" w:rsidRPr="00DA60DD" w:rsidRDefault="00354B25" w:rsidP="00DA60DD">
      <w:r w:rsidRPr="00DA60DD">
        <w:t xml:space="preserve">При определении фактического (сложившегося) радиуса теплоснабжения в зоне действия источника тепловой мощности и сравнении его с РЭТ.  </w:t>
      </w:r>
    </w:p>
    <w:p w:rsidR="00354B25" w:rsidRPr="00DA60DD" w:rsidRDefault="00354B25" w:rsidP="00DA60DD">
      <w:r w:rsidRPr="00DA60DD">
        <w:t xml:space="preserve">При определении возможности расширения зоны действия источника тепловой мощности, с целью обеспечении новых потребителей, планируемых к строительству вне существующей зоны действия источника.  </w:t>
      </w:r>
    </w:p>
    <w:p w:rsidR="00354B25" w:rsidRPr="00DA60DD" w:rsidRDefault="00354B25" w:rsidP="00DA60DD">
      <w:r w:rsidRPr="00DA60DD">
        <w:t xml:space="preserve">При оценке эффектов, возникающих при принятии решения о перераспределении тепловой нагрузки между источниками, с пресекающимися (или вложенными) зонами действия.  </w:t>
      </w:r>
    </w:p>
    <w:p w:rsidR="00354B25" w:rsidRPr="00DA60DD" w:rsidRDefault="00354B25" w:rsidP="00DA60DD">
      <w:r w:rsidRPr="00DA60DD">
        <w:t xml:space="preserve">Задачи первого класса решаются с целью выбора дальнейшей стратегии о возможной трансформации зоны действия существующего источника тепловой мощности (ее сокращении или расширении в зависимости от «совокупных затрат в системе теплоснабжения» или, по-другому, «ценовых последствий для потребителей»).  </w:t>
      </w:r>
    </w:p>
    <w:p w:rsidR="00354B25" w:rsidRPr="00DA60DD" w:rsidRDefault="00354B25" w:rsidP="00DA60DD">
      <w:r w:rsidRPr="00DA60DD">
        <w:t xml:space="preserve">Задачи второго класса утилитарно устанавливают прямое решение задачи о возможности расширения зоны действия источника тепловой мощности и ограничений этих действия путем сравнения с РЭТ и также «ценовых последствий для потребителей».  </w:t>
      </w:r>
    </w:p>
    <w:p w:rsidR="00354B25" w:rsidRPr="00DA60DD" w:rsidRDefault="00354B25" w:rsidP="00DA60DD">
      <w:r w:rsidRPr="00DA60DD">
        <w:t xml:space="preserve">Задачи третьего класса обеспечивают наличие информационной базы, необходимой для принятия решения о возможном перераспределении тепловой нагрузки с целью снижения совокупных затрат в системе теплоснабжения.  </w:t>
      </w:r>
    </w:p>
    <w:p w:rsidR="00354B25" w:rsidRPr="00DA60DD" w:rsidRDefault="00354B25" w:rsidP="00DA60DD">
      <w:pPr>
        <w:pStyle w:val="3"/>
      </w:pPr>
      <w:bookmarkStart w:id="20" w:name="_Toc9602297"/>
      <w:r w:rsidRPr="00DA60DD">
        <w:t xml:space="preserve">Методика определения эффективного радиуса теплоснабжения Расчет РЭТ для </w:t>
      </w:r>
      <w:r w:rsidR="00A55804" w:rsidRPr="00DA60DD">
        <w:t>ЮК ГРЭС</w:t>
      </w:r>
      <w:bookmarkEnd w:id="20"/>
      <w:r w:rsidRPr="00DA60DD">
        <w:t xml:space="preserve"> </w:t>
      </w:r>
    </w:p>
    <w:p w:rsidR="00A55804" w:rsidRPr="00DA60DD" w:rsidRDefault="00354B25" w:rsidP="00DA60DD">
      <w:r w:rsidRPr="00DA60DD">
        <w:t xml:space="preserve">Радиусы эффективного теплоснабжения для </w:t>
      </w:r>
      <w:r w:rsidR="00A55804" w:rsidRPr="00DA60DD">
        <w:t xml:space="preserve">ЮК ГРЭС не были рассчитаны, так как </w:t>
      </w:r>
      <w:r w:rsidR="006550FC" w:rsidRPr="00DA60DD">
        <w:t xml:space="preserve">помимо Осинниковского городского округа </w:t>
      </w:r>
      <w:r w:rsidR="00A55804" w:rsidRPr="00DA60DD">
        <w:t>ЮК ГРЭС обеспечивает тепловой энергией потребителей других м</w:t>
      </w:r>
      <w:r w:rsidR="006550FC" w:rsidRPr="00DA60DD">
        <w:t>униципальных образований, не рассматриваемых в рамках данной схемы теплоснабжения.</w:t>
      </w:r>
    </w:p>
    <w:p w:rsidR="00354B25" w:rsidRPr="00DA60DD" w:rsidRDefault="00354B25" w:rsidP="00DA60DD">
      <w:pPr>
        <w:pStyle w:val="3"/>
      </w:pPr>
      <w:bookmarkStart w:id="21" w:name="_Toc9602298"/>
      <w:r w:rsidRPr="00DA60DD">
        <w:t xml:space="preserve">Расчет РЭТ для котельных </w:t>
      </w:r>
      <w:r w:rsidR="006550FC" w:rsidRPr="00DA60DD">
        <w:t>Осинниковского городского округа</w:t>
      </w:r>
      <w:bookmarkEnd w:id="21"/>
      <w:r w:rsidRPr="00DA60DD">
        <w:t xml:space="preserve"> </w:t>
      </w:r>
    </w:p>
    <w:p w:rsidR="006550FC" w:rsidRDefault="00995AB5" w:rsidP="00DA60DD">
      <w:r>
        <w:t xml:space="preserve">Расчетные значения радиусов эффективного теплоснабжения котельных </w:t>
      </w:r>
      <w:r w:rsidRPr="00DA60DD">
        <w:t xml:space="preserve">Осинниковского городского округа </w:t>
      </w:r>
      <w:r>
        <w:t>приведены в таблице </w:t>
      </w:r>
      <w:r w:rsidR="00E0049D">
        <w:t>7.15.1</w:t>
      </w:r>
      <w:r>
        <w:t xml:space="preserve">. </w:t>
      </w:r>
      <w:r w:rsidR="006550FC" w:rsidRPr="00DA60DD">
        <w:t>Все потребители находятся в пределах радиуса эффективного теплоснабжения.</w:t>
      </w:r>
    </w:p>
    <w:p w:rsidR="00E0049D" w:rsidRDefault="00E0049D" w:rsidP="00DA60DD"/>
    <w:p w:rsidR="00E0049D" w:rsidRDefault="00E0049D" w:rsidP="00E0049D">
      <w:pPr>
        <w:pStyle w:val="a5"/>
        <w:keepNext/>
      </w:pPr>
      <w:r>
        <w:lastRenderedPageBreak/>
        <w:t xml:space="preserve">Таблица </w:t>
      </w:r>
      <w:r w:rsidR="00054AEE">
        <w:rPr>
          <w:noProof/>
        </w:rPr>
        <w:fldChar w:fldCharType="begin"/>
      </w:r>
      <w:r w:rsidR="00054AEE">
        <w:rPr>
          <w:noProof/>
        </w:rPr>
        <w:instrText xml:space="preserve"> STYLEREF 2 \s </w:instrText>
      </w:r>
      <w:r w:rsidR="00054AEE">
        <w:rPr>
          <w:noProof/>
        </w:rPr>
        <w:fldChar w:fldCharType="separate"/>
      </w:r>
      <w:r w:rsidR="00E120D5">
        <w:rPr>
          <w:noProof/>
        </w:rPr>
        <w:t>7.15</w:t>
      </w:r>
      <w:r w:rsidR="00054AEE">
        <w:rPr>
          <w:noProof/>
        </w:rPr>
        <w:fldChar w:fldCharType="end"/>
      </w:r>
      <w:r>
        <w:noBreakHyphen/>
      </w:r>
      <w:r w:rsidR="00054AEE">
        <w:rPr>
          <w:noProof/>
        </w:rPr>
        <w:fldChar w:fldCharType="begin"/>
      </w:r>
      <w:r w:rsidR="00054AEE">
        <w:rPr>
          <w:noProof/>
        </w:rPr>
        <w:instrText xml:space="preserve"> SEQ Таблица \* ARABIC \s 2 </w:instrText>
      </w:r>
      <w:r w:rsidR="00054AEE">
        <w:rPr>
          <w:noProof/>
        </w:rPr>
        <w:fldChar w:fldCharType="separate"/>
      </w:r>
      <w:r w:rsidR="00E120D5">
        <w:rPr>
          <w:noProof/>
        </w:rPr>
        <w:t>1</w:t>
      </w:r>
      <w:r w:rsidR="00054AEE">
        <w:rPr>
          <w:noProof/>
        </w:rPr>
        <w:fldChar w:fldCharType="end"/>
      </w:r>
      <w:r>
        <w:t xml:space="preserve"> – </w:t>
      </w:r>
      <w:r w:rsidRPr="00E0049D">
        <w:t>Радиус эффективного теплоснабжения</w:t>
      </w:r>
    </w:p>
    <w:tbl>
      <w:tblPr>
        <w:tblStyle w:val="af7"/>
        <w:tblW w:w="0" w:type="auto"/>
        <w:tblLook w:val="04A0" w:firstRow="1" w:lastRow="0" w:firstColumn="1" w:lastColumn="0" w:noHBand="0" w:noVBand="1"/>
      </w:tblPr>
      <w:tblGrid>
        <w:gridCol w:w="4672"/>
        <w:gridCol w:w="4673"/>
      </w:tblGrid>
      <w:tr w:rsidR="00E0049D" w:rsidRPr="00E0049D" w:rsidTr="00E0049D">
        <w:tc>
          <w:tcPr>
            <w:tcW w:w="4672" w:type="dxa"/>
            <w:vAlign w:val="center"/>
          </w:tcPr>
          <w:p w:rsidR="00E0049D" w:rsidRPr="00E0049D" w:rsidRDefault="00E0049D" w:rsidP="00E0049D">
            <w:pPr>
              <w:spacing w:before="0" w:after="0"/>
              <w:ind w:firstLine="0"/>
              <w:jc w:val="center"/>
              <w:rPr>
                <w:b/>
                <w:sz w:val="20"/>
                <w:lang w:val="ru-RU"/>
              </w:rPr>
            </w:pPr>
            <w:r w:rsidRPr="00E0049D">
              <w:rPr>
                <w:b/>
                <w:sz w:val="20"/>
                <w:lang w:val="ru-RU"/>
              </w:rPr>
              <w:t>Наименование котельной</w:t>
            </w:r>
          </w:p>
        </w:tc>
        <w:tc>
          <w:tcPr>
            <w:tcW w:w="4673" w:type="dxa"/>
            <w:vAlign w:val="center"/>
          </w:tcPr>
          <w:p w:rsidR="00E0049D" w:rsidRPr="00E0049D" w:rsidRDefault="00E0049D" w:rsidP="00E0049D">
            <w:pPr>
              <w:spacing w:before="0" w:after="0"/>
              <w:ind w:firstLine="0"/>
              <w:jc w:val="center"/>
              <w:rPr>
                <w:b/>
                <w:sz w:val="20"/>
                <w:lang w:val="ru-RU"/>
              </w:rPr>
            </w:pPr>
            <w:r w:rsidRPr="00E0049D">
              <w:rPr>
                <w:b/>
                <w:sz w:val="20"/>
                <w:lang w:val="ru-RU"/>
              </w:rPr>
              <w:t>Радиус эффективного теплоснабжения, км</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Pr>
                <w:bCs/>
                <w:color w:val="000000"/>
                <w:sz w:val="20"/>
                <w:szCs w:val="20"/>
                <w:lang w:val="ru-RU"/>
              </w:rPr>
              <w:t>К</w:t>
            </w:r>
            <w:r w:rsidRPr="00E0049D">
              <w:rPr>
                <w:bCs/>
                <w:color w:val="000000"/>
                <w:sz w:val="20"/>
                <w:szCs w:val="20"/>
              </w:rPr>
              <w:t>отельная детского сада № 8</w:t>
            </w:r>
          </w:p>
        </w:tc>
        <w:tc>
          <w:tcPr>
            <w:tcW w:w="4673" w:type="dxa"/>
            <w:vAlign w:val="center"/>
          </w:tcPr>
          <w:p w:rsidR="00E0049D" w:rsidRPr="00E0049D" w:rsidRDefault="00E0049D" w:rsidP="00E0049D">
            <w:pPr>
              <w:spacing w:before="0" w:after="0"/>
              <w:ind w:firstLine="0"/>
              <w:jc w:val="center"/>
              <w:rPr>
                <w:lang w:val="ru-RU"/>
              </w:rPr>
            </w:pPr>
            <w:r>
              <w:rPr>
                <w:lang w:val="ru-RU"/>
              </w:rPr>
              <w:t>0,1</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Pr>
                <w:bCs/>
                <w:color w:val="000000"/>
                <w:sz w:val="20"/>
                <w:szCs w:val="20"/>
                <w:lang w:val="ru-RU"/>
              </w:rPr>
              <w:t>К</w:t>
            </w:r>
            <w:r w:rsidRPr="00E0049D">
              <w:rPr>
                <w:bCs/>
                <w:color w:val="000000"/>
                <w:sz w:val="20"/>
                <w:szCs w:val="20"/>
              </w:rPr>
              <w:t>отельная №3</w:t>
            </w:r>
          </w:p>
        </w:tc>
        <w:tc>
          <w:tcPr>
            <w:tcW w:w="4673" w:type="dxa"/>
            <w:vAlign w:val="center"/>
          </w:tcPr>
          <w:p w:rsidR="00E0049D" w:rsidRPr="00E0049D" w:rsidRDefault="00E0049D" w:rsidP="00E0049D">
            <w:pPr>
              <w:spacing w:before="0" w:after="0"/>
              <w:ind w:firstLine="0"/>
              <w:jc w:val="center"/>
              <w:rPr>
                <w:lang w:val="ru-RU"/>
              </w:rPr>
            </w:pPr>
            <w:r>
              <w:rPr>
                <w:lang w:val="ru-RU"/>
              </w:rPr>
              <w:t>0,7</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Pr>
                <w:bCs/>
                <w:color w:val="000000"/>
                <w:sz w:val="20"/>
                <w:szCs w:val="20"/>
                <w:lang w:val="ru-RU"/>
              </w:rPr>
              <w:t>К</w:t>
            </w:r>
            <w:r w:rsidRPr="00E0049D">
              <w:rPr>
                <w:bCs/>
                <w:color w:val="000000"/>
                <w:sz w:val="20"/>
                <w:szCs w:val="20"/>
              </w:rPr>
              <w:t>отельная школы №7</w:t>
            </w:r>
          </w:p>
        </w:tc>
        <w:tc>
          <w:tcPr>
            <w:tcW w:w="4673" w:type="dxa"/>
            <w:vAlign w:val="center"/>
          </w:tcPr>
          <w:p w:rsidR="00E0049D" w:rsidRPr="00E0049D" w:rsidRDefault="00E0049D" w:rsidP="00E0049D">
            <w:pPr>
              <w:spacing w:before="0" w:after="0"/>
              <w:ind w:firstLine="0"/>
              <w:jc w:val="center"/>
              <w:rPr>
                <w:lang w:val="ru-RU"/>
              </w:rPr>
            </w:pPr>
            <w:r>
              <w:rPr>
                <w:lang w:val="ru-RU"/>
              </w:rPr>
              <w:t>0,1</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sidRPr="00E0049D">
              <w:rPr>
                <w:bCs/>
                <w:color w:val="000000"/>
                <w:sz w:val="20"/>
                <w:szCs w:val="20"/>
              </w:rPr>
              <w:t>Котельная школы №16</w:t>
            </w:r>
          </w:p>
        </w:tc>
        <w:tc>
          <w:tcPr>
            <w:tcW w:w="4673" w:type="dxa"/>
            <w:vAlign w:val="center"/>
          </w:tcPr>
          <w:p w:rsidR="00E0049D" w:rsidRPr="00E0049D" w:rsidRDefault="00E0049D" w:rsidP="00E0049D">
            <w:pPr>
              <w:spacing w:before="0" w:after="0"/>
              <w:ind w:firstLine="0"/>
              <w:jc w:val="center"/>
              <w:rPr>
                <w:lang w:val="ru-RU"/>
              </w:rPr>
            </w:pPr>
            <w:r>
              <w:rPr>
                <w:lang w:val="ru-RU"/>
              </w:rPr>
              <w:t>0,1</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sidRPr="00E0049D">
              <w:rPr>
                <w:bCs/>
                <w:color w:val="000000"/>
                <w:sz w:val="20"/>
                <w:szCs w:val="20"/>
              </w:rPr>
              <w:t>Котельная №2</w:t>
            </w:r>
          </w:p>
        </w:tc>
        <w:tc>
          <w:tcPr>
            <w:tcW w:w="4673" w:type="dxa"/>
            <w:vAlign w:val="center"/>
          </w:tcPr>
          <w:p w:rsidR="00E0049D" w:rsidRPr="00E0049D" w:rsidRDefault="00E0049D" w:rsidP="00E0049D">
            <w:pPr>
              <w:spacing w:before="0" w:after="0"/>
              <w:ind w:firstLine="0"/>
              <w:jc w:val="center"/>
              <w:rPr>
                <w:lang w:val="ru-RU"/>
              </w:rPr>
            </w:pPr>
            <w:r>
              <w:rPr>
                <w:lang w:val="ru-RU"/>
              </w:rPr>
              <w:t>1,0</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sidRPr="00E0049D">
              <w:rPr>
                <w:bCs/>
                <w:color w:val="000000"/>
                <w:sz w:val="20"/>
                <w:szCs w:val="20"/>
              </w:rPr>
              <w:t>Котельная Тобольская</w:t>
            </w:r>
          </w:p>
        </w:tc>
        <w:tc>
          <w:tcPr>
            <w:tcW w:w="4673" w:type="dxa"/>
            <w:vAlign w:val="center"/>
          </w:tcPr>
          <w:p w:rsidR="00E0049D" w:rsidRPr="00E0049D" w:rsidRDefault="00E0049D" w:rsidP="00E0049D">
            <w:pPr>
              <w:spacing w:before="0" w:after="0"/>
              <w:ind w:firstLine="0"/>
              <w:jc w:val="center"/>
              <w:rPr>
                <w:lang w:val="ru-RU"/>
              </w:rPr>
            </w:pPr>
            <w:r>
              <w:rPr>
                <w:lang w:val="ru-RU"/>
              </w:rPr>
              <w:t>0,5</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sidRPr="00E0049D">
              <w:rPr>
                <w:bCs/>
                <w:color w:val="000000"/>
                <w:sz w:val="20"/>
                <w:szCs w:val="20"/>
              </w:rPr>
              <w:t>Котельная БИС</w:t>
            </w:r>
          </w:p>
        </w:tc>
        <w:tc>
          <w:tcPr>
            <w:tcW w:w="4673" w:type="dxa"/>
            <w:vAlign w:val="center"/>
          </w:tcPr>
          <w:p w:rsidR="00E0049D" w:rsidRPr="00E0049D" w:rsidRDefault="00E0049D" w:rsidP="00E0049D">
            <w:pPr>
              <w:spacing w:before="0" w:after="0"/>
              <w:ind w:firstLine="0"/>
              <w:jc w:val="center"/>
              <w:rPr>
                <w:lang w:val="ru-RU"/>
              </w:rPr>
            </w:pPr>
            <w:r>
              <w:rPr>
                <w:lang w:val="ru-RU"/>
              </w:rPr>
              <w:t>0,2</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sidRPr="00E0049D">
              <w:rPr>
                <w:bCs/>
                <w:color w:val="000000"/>
                <w:sz w:val="20"/>
                <w:szCs w:val="20"/>
              </w:rPr>
              <w:t>Котельная ж/д №1</w:t>
            </w:r>
          </w:p>
        </w:tc>
        <w:tc>
          <w:tcPr>
            <w:tcW w:w="4673" w:type="dxa"/>
            <w:vAlign w:val="center"/>
          </w:tcPr>
          <w:p w:rsidR="00E0049D" w:rsidRPr="00E0049D" w:rsidRDefault="00E0049D" w:rsidP="00E0049D">
            <w:pPr>
              <w:spacing w:before="0" w:after="0"/>
              <w:ind w:firstLine="0"/>
              <w:jc w:val="center"/>
              <w:rPr>
                <w:lang w:val="ru-RU"/>
              </w:rPr>
            </w:pPr>
            <w:r>
              <w:rPr>
                <w:lang w:val="ru-RU"/>
              </w:rPr>
              <w:t>0,3</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sidRPr="00E0049D">
              <w:rPr>
                <w:bCs/>
                <w:color w:val="000000"/>
                <w:sz w:val="20"/>
                <w:szCs w:val="20"/>
              </w:rPr>
              <w:t>Котельная ж/д №2</w:t>
            </w:r>
          </w:p>
        </w:tc>
        <w:tc>
          <w:tcPr>
            <w:tcW w:w="4673" w:type="dxa"/>
            <w:vAlign w:val="center"/>
          </w:tcPr>
          <w:p w:rsidR="00E0049D" w:rsidRPr="00E0049D" w:rsidRDefault="00E0049D" w:rsidP="00E0049D">
            <w:pPr>
              <w:spacing w:before="0" w:after="0"/>
              <w:ind w:firstLine="0"/>
              <w:jc w:val="center"/>
              <w:rPr>
                <w:lang w:val="ru-RU"/>
              </w:rPr>
            </w:pPr>
            <w:r>
              <w:rPr>
                <w:lang w:val="ru-RU"/>
              </w:rPr>
              <w:t>0,2</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sidRPr="00E0049D">
              <w:rPr>
                <w:bCs/>
                <w:color w:val="000000"/>
                <w:sz w:val="20"/>
                <w:szCs w:val="20"/>
              </w:rPr>
              <w:t>Котельная №3Т</w:t>
            </w:r>
          </w:p>
        </w:tc>
        <w:tc>
          <w:tcPr>
            <w:tcW w:w="4673" w:type="dxa"/>
            <w:vAlign w:val="center"/>
          </w:tcPr>
          <w:p w:rsidR="00E0049D" w:rsidRPr="00E0049D" w:rsidRDefault="00E0049D" w:rsidP="00E0049D">
            <w:pPr>
              <w:spacing w:before="0" w:after="0"/>
              <w:ind w:firstLine="0"/>
              <w:jc w:val="center"/>
              <w:rPr>
                <w:lang w:val="ru-RU"/>
              </w:rPr>
            </w:pPr>
            <w:r>
              <w:rPr>
                <w:lang w:val="ru-RU"/>
              </w:rPr>
              <w:t>0,3</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sidRPr="00E0049D">
              <w:rPr>
                <w:bCs/>
                <w:color w:val="000000"/>
                <w:sz w:val="20"/>
                <w:szCs w:val="20"/>
              </w:rPr>
              <w:t>Котельная №4Т</w:t>
            </w:r>
          </w:p>
        </w:tc>
        <w:tc>
          <w:tcPr>
            <w:tcW w:w="4673" w:type="dxa"/>
            <w:vAlign w:val="center"/>
          </w:tcPr>
          <w:p w:rsidR="00E0049D" w:rsidRPr="00E0049D" w:rsidRDefault="00E0049D" w:rsidP="00E0049D">
            <w:pPr>
              <w:spacing w:before="0" w:after="0"/>
              <w:ind w:firstLine="0"/>
              <w:jc w:val="center"/>
              <w:rPr>
                <w:lang w:val="ru-RU"/>
              </w:rPr>
            </w:pPr>
            <w:r>
              <w:rPr>
                <w:lang w:val="ru-RU"/>
              </w:rPr>
              <w:t>0,4</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sidRPr="00E0049D">
              <w:rPr>
                <w:bCs/>
                <w:color w:val="000000"/>
                <w:sz w:val="20"/>
                <w:szCs w:val="20"/>
              </w:rPr>
              <w:t>Котельная №5Т</w:t>
            </w:r>
          </w:p>
        </w:tc>
        <w:tc>
          <w:tcPr>
            <w:tcW w:w="4673" w:type="dxa"/>
            <w:vAlign w:val="center"/>
          </w:tcPr>
          <w:p w:rsidR="00E0049D" w:rsidRPr="00E0049D" w:rsidRDefault="00E0049D" w:rsidP="00E0049D">
            <w:pPr>
              <w:spacing w:before="0" w:after="0"/>
              <w:ind w:firstLine="0"/>
              <w:jc w:val="center"/>
              <w:rPr>
                <w:lang w:val="ru-RU"/>
              </w:rPr>
            </w:pPr>
            <w:r>
              <w:rPr>
                <w:lang w:val="ru-RU"/>
              </w:rPr>
              <w:t>0,6</w:t>
            </w:r>
          </w:p>
        </w:tc>
      </w:tr>
    </w:tbl>
    <w:p w:rsidR="00372C78" w:rsidRPr="00DA60DD" w:rsidRDefault="00354B25" w:rsidP="00DA60DD">
      <w:pPr>
        <w:pStyle w:val="3"/>
      </w:pPr>
      <w:bookmarkStart w:id="22" w:name="_Toc9602299"/>
      <w:r w:rsidRPr="00DA60DD">
        <w:t>Методика определения предельной протяженности теплопровода от нового потребителя до точки подключения на существующей тепловой сети</w:t>
      </w:r>
      <w:bookmarkEnd w:id="22"/>
      <w:r w:rsidRPr="00DA60DD">
        <w:t xml:space="preserve"> </w:t>
      </w:r>
    </w:p>
    <w:p w:rsidR="00354B25" w:rsidRPr="00DA60DD" w:rsidRDefault="00354B25" w:rsidP="00DA60DD">
      <w:r w:rsidRPr="00DA60DD">
        <w:t xml:space="preserve">Расчет предельной протяженности теплопровода от точки подключения к существующей ТС до нового потребителя проводился согласно предложенной в п. 6 методике. Актуализацию полученных значений рекомендуется проводить ежегодно при изменении РЭТ, которое возможно при значительном изменении присоединенной тепловой нагрузки источника и суммарной протяженности ТС. Изменение стоимостных показателей, а именно удельных капиталовложений, обусловленное инфляцией, не приводит к изменению полученных результатов, т.к. влечет за собой рост себестоимости тепловой энергии как по системе теплоснабжения в целом, так и на отдельных ее участках. </w:t>
      </w:r>
    </w:p>
    <w:p w:rsidR="00354B25" w:rsidRPr="00DA60DD" w:rsidRDefault="00354B25" w:rsidP="00DA60DD">
      <w:pPr>
        <w:spacing w:after="75"/>
        <w:ind w:left="-1"/>
      </w:pPr>
      <w:r w:rsidRPr="00DA60DD">
        <w:t xml:space="preserve">В таблицах ниже приведены результаты расчета максимальной протяженности теплопровода от точки подключения на существующей тепловой сети до нового потребителя. </w:t>
      </w:r>
    </w:p>
    <w:p w:rsidR="00FC15BC" w:rsidRPr="00DA60DD" w:rsidRDefault="00FC15BC" w:rsidP="00DA60DD">
      <w:pPr>
        <w:pStyle w:val="a5"/>
        <w:keepNext/>
      </w:pPr>
      <w:r w:rsidRPr="00DA60DD">
        <w:t xml:space="preserve">Таблица </w:t>
      </w:r>
      <w:r w:rsidR="00054AEE">
        <w:rPr>
          <w:noProof/>
        </w:rPr>
        <w:fldChar w:fldCharType="begin"/>
      </w:r>
      <w:r w:rsidR="00054AEE">
        <w:rPr>
          <w:noProof/>
        </w:rPr>
        <w:instrText xml:space="preserve"> STYLEREF 2 \s </w:instrText>
      </w:r>
      <w:r w:rsidR="00054AEE">
        <w:rPr>
          <w:noProof/>
        </w:rPr>
        <w:fldChar w:fldCharType="separate"/>
      </w:r>
      <w:r w:rsidR="00E120D5">
        <w:rPr>
          <w:noProof/>
        </w:rPr>
        <w:t>7.15</w:t>
      </w:r>
      <w:r w:rsidR="00054AEE">
        <w:rPr>
          <w:noProof/>
        </w:rPr>
        <w:fldChar w:fldCharType="end"/>
      </w:r>
      <w:r w:rsidR="00E0049D">
        <w:noBreakHyphen/>
      </w:r>
      <w:r w:rsidR="00054AEE">
        <w:rPr>
          <w:noProof/>
        </w:rPr>
        <w:fldChar w:fldCharType="begin"/>
      </w:r>
      <w:r w:rsidR="00054AEE">
        <w:rPr>
          <w:noProof/>
        </w:rPr>
        <w:instrText xml:space="preserve"> SEQ Таблица \* ARABIC \s 2 </w:instrText>
      </w:r>
      <w:r w:rsidR="00054AEE">
        <w:rPr>
          <w:noProof/>
        </w:rPr>
        <w:fldChar w:fldCharType="separate"/>
      </w:r>
      <w:r w:rsidR="00E120D5">
        <w:rPr>
          <w:noProof/>
        </w:rPr>
        <w:t>2</w:t>
      </w:r>
      <w:r w:rsidR="00054AEE">
        <w:rPr>
          <w:noProof/>
        </w:rPr>
        <w:fldChar w:fldCharType="end"/>
      </w:r>
      <w:r w:rsidRPr="00DA60DD">
        <w:t xml:space="preserve"> Предельная протяженность теплопровода от точки подключения к системе теплоснабжения </w:t>
      </w:r>
      <w:r w:rsidR="00372C78" w:rsidRPr="00DA60DD">
        <w:t>ЮК-ГРЭС</w:t>
      </w:r>
      <w:r w:rsidRPr="00DA60DD">
        <w:t xml:space="preserve"> до новой теплопотребляющей установки (температурный график 150-70</w:t>
      </w:r>
      <w:r w:rsidR="00372C78" w:rsidRPr="00DA60DD">
        <w:t>)</w:t>
      </w:r>
    </w:p>
    <w:tbl>
      <w:tblPr>
        <w:tblW w:w="5000" w:type="pct"/>
        <w:tblCellMar>
          <w:top w:w="3" w:type="dxa"/>
          <w:left w:w="115" w:type="dxa"/>
          <w:right w:w="115" w:type="dxa"/>
        </w:tblCellMar>
        <w:tblLook w:val="04A0" w:firstRow="1" w:lastRow="0" w:firstColumn="1" w:lastColumn="0" w:noHBand="0" w:noVBand="1"/>
      </w:tblPr>
      <w:tblGrid>
        <w:gridCol w:w="3919"/>
        <w:gridCol w:w="5426"/>
      </w:tblGrid>
      <w:tr w:rsidR="00354B25" w:rsidRPr="00DA60DD" w:rsidTr="00FC15BC">
        <w:trPr>
          <w:trHeight w:val="227"/>
          <w:tblHeader/>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rPr>
                <w:b/>
              </w:rPr>
            </w:pPr>
            <w:r w:rsidRPr="00DA60DD">
              <w:rPr>
                <w:rFonts w:eastAsia="Times New Roman"/>
                <w:b/>
              </w:rPr>
              <w:t>Тепловая нагрузка, Гкал/ч</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rPr>
                <w:b/>
              </w:rPr>
            </w:pPr>
            <w:r w:rsidRPr="00DA60DD">
              <w:rPr>
                <w:rFonts w:eastAsia="Times New Roman"/>
                <w:b/>
              </w:rPr>
              <w:t xml:space="preserve">Предельная протяженность теплопровода по </w:t>
            </w:r>
            <w:r w:rsidRPr="00DA60DD">
              <w:rPr>
                <w:rFonts w:eastAsia="Times New Roman"/>
                <w:b/>
                <w:i/>
              </w:rPr>
              <w:t>k</w:t>
            </w:r>
            <w:r w:rsidRPr="00DA60DD">
              <w:rPr>
                <w:rFonts w:eastAsia="Times New Roman"/>
                <w:b/>
              </w:rPr>
              <w:t>эф, м</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0,01</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2</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0,02</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4</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0,03</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5</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0,04</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7</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9</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0,06</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11</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0,07</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13</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0,08</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14</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0,09</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16</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0,1</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18</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0,2</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36</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0,3</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54</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0,4</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72</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90</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181</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271</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2</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361</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2,5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452</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3</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542</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3,5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632</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4</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723</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4,5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813</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903</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lastRenderedPageBreak/>
              <w:t>5,5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994</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6</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1084</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10</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1806</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2710</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20</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3613</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30</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5419</w:t>
            </w:r>
          </w:p>
        </w:tc>
      </w:tr>
    </w:tbl>
    <w:p w:rsidR="00354B25" w:rsidRPr="00DA60DD" w:rsidRDefault="00354B25" w:rsidP="00DA60DD">
      <w:r w:rsidRPr="00DA60DD">
        <w:t>Проведенный анализ показал, что коэффициент эффективности присоединения нагрузки дает наиболее адекватную оценку целесообразности нового подключения в зоне РЭТ, т.к. он учитывает</w:t>
      </w:r>
      <w:r w:rsidR="00372C78" w:rsidRPr="00DA60DD">
        <w:t>,</w:t>
      </w:r>
      <w:r w:rsidRPr="00DA60DD">
        <w:t xml:space="preserve"> как капитальные затраты, так и эксплуатационные. В связи с этим, рекомендуется использовать коэффициент эффективности присоединения нагрузки при принятии решения относительно новых заявителей. </w:t>
      </w:r>
    </w:p>
    <w:p w:rsidR="00372C78" w:rsidRPr="00DA60DD" w:rsidRDefault="00372C78" w:rsidP="00DA60DD"/>
    <w:p w:rsidR="00354B25" w:rsidRPr="00DA60DD" w:rsidRDefault="00EC302F" w:rsidP="00DA60DD">
      <w:pPr>
        <w:rPr>
          <w:b/>
        </w:rPr>
      </w:pPr>
      <w:r w:rsidRPr="00DA60DD">
        <w:rPr>
          <w:b/>
        </w:rPr>
        <w:t>Выводы:</w:t>
      </w:r>
    </w:p>
    <w:p w:rsidR="00354B25" w:rsidRPr="00DA60DD" w:rsidRDefault="00354B25" w:rsidP="00DA60DD">
      <w:pPr>
        <w:pStyle w:val="a3"/>
        <w:numPr>
          <w:ilvl w:val="0"/>
          <w:numId w:val="11"/>
        </w:numPr>
      </w:pPr>
      <w:r w:rsidRPr="00DA60DD">
        <w:t xml:space="preserve">Радиус эффективного теплоснабжения не просто измеритель, а экономическая категория, которая может быть использована при рассмотрении задач о расширении и объединении зон действия источников тепловой энергии.  </w:t>
      </w:r>
    </w:p>
    <w:p w:rsidR="00354B25" w:rsidRPr="00DA60DD" w:rsidRDefault="00354B25" w:rsidP="00DA60DD">
      <w:pPr>
        <w:pStyle w:val="a3"/>
        <w:numPr>
          <w:ilvl w:val="0"/>
          <w:numId w:val="11"/>
        </w:numPr>
      </w:pPr>
      <w:r w:rsidRPr="00DA60DD">
        <w:t xml:space="preserve">Радиусы эффективного теплоснабжения целесообразно вычислять только при возникновении задачи реконструкции или нового строительства в зоне действия конкретного источника тепловой энергии.  </w:t>
      </w:r>
    </w:p>
    <w:p w:rsidR="00354B25" w:rsidRPr="00DA60DD" w:rsidRDefault="00354B25" w:rsidP="00DA60DD">
      <w:pPr>
        <w:pStyle w:val="a3"/>
        <w:numPr>
          <w:ilvl w:val="0"/>
          <w:numId w:val="11"/>
        </w:numPr>
      </w:pPr>
      <w:r w:rsidRPr="00DA60DD">
        <w:t xml:space="preserve">Радиус эффективного теплоснабжения, прежде всего, зависит от прогнозируемой конфигурации тепловой нагрузки относительно места расположения источника тепловой энергии и плотности тепловой нагрузки.  </w:t>
      </w:r>
    </w:p>
    <w:p w:rsidR="00354B25" w:rsidRPr="00DA60DD" w:rsidRDefault="00354B25" w:rsidP="00DA60DD">
      <w:pPr>
        <w:pStyle w:val="a3"/>
        <w:numPr>
          <w:ilvl w:val="0"/>
          <w:numId w:val="11"/>
        </w:numPr>
      </w:pPr>
      <w:r w:rsidRPr="00DA60DD">
        <w:t xml:space="preserve">На значение эффективного радиуса самое существенное влияние оказывает наличие или отсутствие резервов пропускной способности существующих тепловых сетей и резервов тепловой мощности на источнике.  </w:t>
      </w:r>
    </w:p>
    <w:p w:rsidR="00354B25" w:rsidRPr="00DA60DD" w:rsidRDefault="00354B25" w:rsidP="00DA60DD">
      <w:pPr>
        <w:pStyle w:val="a3"/>
        <w:numPr>
          <w:ilvl w:val="0"/>
          <w:numId w:val="11"/>
        </w:numPr>
      </w:pPr>
      <w:r w:rsidRPr="00DA60DD">
        <w:t xml:space="preserve">Одним из главных параметров, от которого зависит значение эффективного радиуса, является величина подключаемой новой нагрузки. Характер этого влияния не однозначный. Увеличение новой нагрузки может привести как к возрастанию эффективного радиуса, так и к его уменьшению.  </w:t>
      </w:r>
    </w:p>
    <w:p w:rsidR="00354B25" w:rsidRPr="00DA60DD" w:rsidRDefault="00354B25" w:rsidP="00DA60DD">
      <w:pPr>
        <w:pStyle w:val="a3"/>
        <w:numPr>
          <w:ilvl w:val="0"/>
          <w:numId w:val="11"/>
        </w:numPr>
      </w:pPr>
      <w:r w:rsidRPr="00DA60DD">
        <w:t xml:space="preserve">Значительное влияние на величину эффективного радиуса оказывает способ прокладки тепловых сетей. При подземном способе прокладки увеличение затрат на перекладку и новое строительство приводит к снижению эффективного радиуса.  </w:t>
      </w:r>
    </w:p>
    <w:p w:rsidR="00354B25" w:rsidRPr="00DA60DD" w:rsidRDefault="00354B25" w:rsidP="00DA60DD">
      <w:pPr>
        <w:pStyle w:val="a3"/>
        <w:numPr>
          <w:ilvl w:val="0"/>
          <w:numId w:val="11"/>
        </w:numPr>
      </w:pPr>
      <w:r w:rsidRPr="00DA60DD">
        <w:t xml:space="preserve">Значение эффективного радиуса существенным образом зависит от места подключения новой нагрузки к существующей тепловой сети и может быть различным для каждого направления вывода тепловой мощности.  </w:t>
      </w:r>
    </w:p>
    <w:p w:rsidR="00354B25" w:rsidRPr="00DA60DD" w:rsidRDefault="00354B25" w:rsidP="00DA60DD">
      <w:pPr>
        <w:pStyle w:val="a3"/>
        <w:numPr>
          <w:ilvl w:val="0"/>
          <w:numId w:val="11"/>
        </w:numPr>
      </w:pPr>
      <w:r w:rsidRPr="00DA60DD">
        <w:t>Методика определения эффективного радиуса теплоснабжения не отражает реального влияния на совокупные затраты на подключение мелких потребителей, расположенных на значительном удалении от существующих тепловых сетей. Мелкие потребители (индивидуальные жилые дома), находящиеся на расстоянии не более 20 м от сетей теплоснабжения могут быть подключены трубопроводами с DN20. Потребители с такой же нагрузкой, но удалённые на значительное расстояние от сетей теплоснабжения, должны подключаться трубопроводами с большим диаметром для обеспечения расчё</w:t>
      </w:r>
      <w:r w:rsidR="009E3A87" w:rsidRPr="00DA60DD">
        <w:t xml:space="preserve">тного гидравлического режима. </w:t>
      </w:r>
      <w:r w:rsidR="0072171A" w:rsidRPr="00DA60DD">
        <w:t xml:space="preserve">Это приводит к значительному </w:t>
      </w:r>
      <w:r w:rsidR="009E3A87" w:rsidRPr="00DA60DD">
        <w:t xml:space="preserve">росту </w:t>
      </w:r>
      <w:r w:rsidRPr="00DA60DD">
        <w:t xml:space="preserve">нормативных технологических тепловых потерь. В данном случае реальные критерии радиуса эффективного теплоснабжения должны подтверждаться гидравлическими и тепловыми расчётами с учётом рельефа местности и величины подключаемых тепловых нагрузок.  </w:t>
      </w:r>
    </w:p>
    <w:p w:rsidR="004D4C0A" w:rsidRPr="004D4C0A" w:rsidRDefault="004D4C0A" w:rsidP="00DA60DD"/>
    <w:sectPr w:rsidR="004D4C0A" w:rsidRPr="004D4C0A" w:rsidSect="000D5E9E">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685" w:rsidRDefault="00454685" w:rsidP="00601F48">
      <w:pPr>
        <w:spacing w:before="0" w:after="0"/>
      </w:pPr>
      <w:r>
        <w:separator/>
      </w:r>
    </w:p>
  </w:endnote>
  <w:endnote w:type="continuationSeparator" w:id="0">
    <w:p w:rsidR="00454685" w:rsidRDefault="00454685" w:rsidP="00601F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821421"/>
      <w:docPartObj>
        <w:docPartGallery w:val="Page Numbers (Bottom of Page)"/>
        <w:docPartUnique/>
      </w:docPartObj>
    </w:sdtPr>
    <w:sdtContent>
      <w:p w:rsidR="00454685" w:rsidRDefault="00454685" w:rsidP="00665FEE">
        <w:pPr>
          <w:pStyle w:val="af"/>
          <w:jc w:val="right"/>
        </w:pPr>
        <w:r>
          <w:fldChar w:fldCharType="begin"/>
        </w:r>
        <w:r>
          <w:instrText>PAGE   \* MERGEFORMAT</w:instrText>
        </w:r>
        <w:r>
          <w:fldChar w:fldCharType="separate"/>
        </w:r>
        <w:r w:rsidR="00AD5ECA">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685" w:rsidRDefault="00454685" w:rsidP="00601F48">
      <w:pPr>
        <w:spacing w:before="0" w:after="0"/>
      </w:pPr>
      <w:r>
        <w:separator/>
      </w:r>
    </w:p>
  </w:footnote>
  <w:footnote w:type="continuationSeparator" w:id="0">
    <w:p w:rsidR="00454685" w:rsidRDefault="00454685" w:rsidP="00601F4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2FD4"/>
    <w:multiLevelType w:val="hybridMultilevel"/>
    <w:tmpl w:val="4EF0C47E"/>
    <w:lvl w:ilvl="0" w:tplc="74EE4E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040797"/>
    <w:multiLevelType w:val="hybridMultilevel"/>
    <w:tmpl w:val="B0BA77A0"/>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35741"/>
    <w:multiLevelType w:val="hybridMultilevel"/>
    <w:tmpl w:val="261C5E6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3D2578"/>
    <w:multiLevelType w:val="hybridMultilevel"/>
    <w:tmpl w:val="2C3C8354"/>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537C68"/>
    <w:multiLevelType w:val="hybridMultilevel"/>
    <w:tmpl w:val="D554A0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C6342E"/>
    <w:multiLevelType w:val="hybridMultilevel"/>
    <w:tmpl w:val="0B342BFA"/>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7C508B"/>
    <w:multiLevelType w:val="hybridMultilevel"/>
    <w:tmpl w:val="67D251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9C4FE0"/>
    <w:multiLevelType w:val="hybridMultilevel"/>
    <w:tmpl w:val="0FDE24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865A9B"/>
    <w:multiLevelType w:val="hybridMultilevel"/>
    <w:tmpl w:val="29ECD0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7C5E37"/>
    <w:multiLevelType w:val="hybridMultilevel"/>
    <w:tmpl w:val="70443D06"/>
    <w:lvl w:ilvl="0" w:tplc="E386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B77926"/>
    <w:multiLevelType w:val="hybridMultilevel"/>
    <w:tmpl w:val="DCD8F5F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154536"/>
    <w:multiLevelType w:val="hybridMultilevel"/>
    <w:tmpl w:val="C4F809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512EDE"/>
    <w:multiLevelType w:val="hybridMultilevel"/>
    <w:tmpl w:val="6BF6576A"/>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FA0062"/>
    <w:multiLevelType w:val="hybridMultilevel"/>
    <w:tmpl w:val="AE163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8946FB"/>
    <w:multiLevelType w:val="multilevel"/>
    <w:tmpl w:val="6A2486AA"/>
    <w:lvl w:ilvl="0">
      <w:start w:val="7"/>
      <w:numFmt w:val="decimal"/>
      <w:pStyle w:val="1"/>
      <w:lvlText w:val="Глава %1."/>
      <w:lvlJc w:val="left"/>
      <w:pPr>
        <w:ind w:left="360" w:hanging="360"/>
      </w:pPr>
      <w:rPr>
        <w:rFonts w:hint="default"/>
      </w:rPr>
    </w:lvl>
    <w:lvl w:ilvl="1">
      <w:start w:val="1"/>
      <w:numFmt w:val="decimal"/>
      <w:pStyle w:val="2"/>
      <w:lvlText w:val="%1.%2"/>
      <w:lvlJc w:val="left"/>
      <w:pPr>
        <w:ind w:left="720" w:hanging="360"/>
      </w:pPr>
      <w:rPr>
        <w:rFonts w:hint="default"/>
      </w:rPr>
    </w:lvl>
    <w:lvl w:ilvl="2">
      <w:start w:val="1"/>
      <w:numFmt w:val="decimal"/>
      <w:pStyle w:val="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E451E2"/>
    <w:multiLevelType w:val="hybridMultilevel"/>
    <w:tmpl w:val="35A8C0BC"/>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B931ED"/>
    <w:multiLevelType w:val="hybridMultilevel"/>
    <w:tmpl w:val="302A44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7242A4"/>
    <w:multiLevelType w:val="hybridMultilevel"/>
    <w:tmpl w:val="0762BCBA"/>
    <w:lvl w:ilvl="0" w:tplc="04190011">
      <w:start w:val="1"/>
      <w:numFmt w:val="decimal"/>
      <w:lvlText w:val="%1)"/>
      <w:lvlJc w:val="left"/>
      <w:pPr>
        <w:ind w:left="1414" w:hanging="360"/>
      </w:pPr>
    </w:lvl>
    <w:lvl w:ilvl="1" w:tplc="04190019" w:tentative="1">
      <w:start w:val="1"/>
      <w:numFmt w:val="lowerLetter"/>
      <w:lvlText w:val="%2."/>
      <w:lvlJc w:val="left"/>
      <w:pPr>
        <w:ind w:left="2134" w:hanging="360"/>
      </w:pPr>
    </w:lvl>
    <w:lvl w:ilvl="2" w:tplc="0419001B" w:tentative="1">
      <w:start w:val="1"/>
      <w:numFmt w:val="lowerRoman"/>
      <w:lvlText w:val="%3."/>
      <w:lvlJc w:val="right"/>
      <w:pPr>
        <w:ind w:left="2854" w:hanging="180"/>
      </w:pPr>
    </w:lvl>
    <w:lvl w:ilvl="3" w:tplc="0419000F" w:tentative="1">
      <w:start w:val="1"/>
      <w:numFmt w:val="decimal"/>
      <w:lvlText w:val="%4."/>
      <w:lvlJc w:val="left"/>
      <w:pPr>
        <w:ind w:left="3574" w:hanging="360"/>
      </w:pPr>
    </w:lvl>
    <w:lvl w:ilvl="4" w:tplc="04190019" w:tentative="1">
      <w:start w:val="1"/>
      <w:numFmt w:val="lowerLetter"/>
      <w:lvlText w:val="%5."/>
      <w:lvlJc w:val="left"/>
      <w:pPr>
        <w:ind w:left="4294" w:hanging="360"/>
      </w:pPr>
    </w:lvl>
    <w:lvl w:ilvl="5" w:tplc="0419001B" w:tentative="1">
      <w:start w:val="1"/>
      <w:numFmt w:val="lowerRoman"/>
      <w:lvlText w:val="%6."/>
      <w:lvlJc w:val="right"/>
      <w:pPr>
        <w:ind w:left="5014" w:hanging="180"/>
      </w:pPr>
    </w:lvl>
    <w:lvl w:ilvl="6" w:tplc="0419000F" w:tentative="1">
      <w:start w:val="1"/>
      <w:numFmt w:val="decimal"/>
      <w:lvlText w:val="%7."/>
      <w:lvlJc w:val="left"/>
      <w:pPr>
        <w:ind w:left="5734" w:hanging="360"/>
      </w:pPr>
    </w:lvl>
    <w:lvl w:ilvl="7" w:tplc="04190019" w:tentative="1">
      <w:start w:val="1"/>
      <w:numFmt w:val="lowerLetter"/>
      <w:lvlText w:val="%8."/>
      <w:lvlJc w:val="left"/>
      <w:pPr>
        <w:ind w:left="6454" w:hanging="360"/>
      </w:pPr>
    </w:lvl>
    <w:lvl w:ilvl="8" w:tplc="0419001B" w:tentative="1">
      <w:start w:val="1"/>
      <w:numFmt w:val="lowerRoman"/>
      <w:lvlText w:val="%9."/>
      <w:lvlJc w:val="right"/>
      <w:pPr>
        <w:ind w:left="7174" w:hanging="180"/>
      </w:pPr>
    </w:lvl>
  </w:abstractNum>
  <w:abstractNum w:abstractNumId="18" w15:restartNumberingAfterBreak="0">
    <w:nsid w:val="5CA7448E"/>
    <w:multiLevelType w:val="hybridMultilevel"/>
    <w:tmpl w:val="5BC641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634C0A"/>
    <w:multiLevelType w:val="hybridMultilevel"/>
    <w:tmpl w:val="70443D06"/>
    <w:lvl w:ilvl="0" w:tplc="E386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67A20F2"/>
    <w:multiLevelType w:val="hybridMultilevel"/>
    <w:tmpl w:val="3D9C18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966566"/>
    <w:multiLevelType w:val="hybridMultilevel"/>
    <w:tmpl w:val="9F54C342"/>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9A1CBE"/>
    <w:multiLevelType w:val="hybridMultilevel"/>
    <w:tmpl w:val="0FDE24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C27535"/>
    <w:multiLevelType w:val="hybridMultilevel"/>
    <w:tmpl w:val="F8627202"/>
    <w:lvl w:ilvl="0" w:tplc="4AD42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A265388"/>
    <w:multiLevelType w:val="multilevel"/>
    <w:tmpl w:val="8B082A44"/>
    <w:lvl w:ilvl="0">
      <w:start w:val="4"/>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10"/>
  </w:num>
  <w:num w:numId="3">
    <w:abstractNumId w:val="21"/>
  </w:num>
  <w:num w:numId="4">
    <w:abstractNumId w:val="1"/>
  </w:num>
  <w:num w:numId="5">
    <w:abstractNumId w:val="17"/>
  </w:num>
  <w:num w:numId="6">
    <w:abstractNumId w:val="23"/>
  </w:num>
  <w:num w:numId="7">
    <w:abstractNumId w:val="4"/>
  </w:num>
  <w:num w:numId="8">
    <w:abstractNumId w:val="11"/>
  </w:num>
  <w:num w:numId="9">
    <w:abstractNumId w:val="0"/>
  </w:num>
  <w:num w:numId="10">
    <w:abstractNumId w:val="16"/>
  </w:num>
  <w:num w:numId="11">
    <w:abstractNumId w:val="6"/>
  </w:num>
  <w:num w:numId="12">
    <w:abstractNumId w:val="2"/>
  </w:num>
  <w:num w:numId="13">
    <w:abstractNumId w:val="13"/>
  </w:num>
  <w:num w:numId="14">
    <w:abstractNumId w:val="3"/>
  </w:num>
  <w:num w:numId="15">
    <w:abstractNumId w:val="15"/>
  </w:num>
  <w:num w:numId="16">
    <w:abstractNumId w:val="5"/>
  </w:num>
  <w:num w:numId="17">
    <w:abstractNumId w:val="12"/>
  </w:num>
  <w:num w:numId="18">
    <w:abstractNumId w:val="8"/>
  </w:num>
  <w:num w:numId="19">
    <w:abstractNumId w:val="18"/>
  </w:num>
  <w:num w:numId="20">
    <w:abstractNumId w:val="7"/>
  </w:num>
  <w:num w:numId="21">
    <w:abstractNumId w:val="22"/>
  </w:num>
  <w:num w:numId="22">
    <w:abstractNumId w:val="20"/>
  </w:num>
  <w:num w:numId="23">
    <w:abstractNumId w:val="24"/>
  </w:num>
  <w:num w:numId="24">
    <w:abstractNumId w:val="9"/>
  </w:num>
  <w:num w:numId="2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02D40"/>
    <w:rsid w:val="00022638"/>
    <w:rsid w:val="00024B23"/>
    <w:rsid w:val="00025502"/>
    <w:rsid w:val="000332FB"/>
    <w:rsid w:val="0003621E"/>
    <w:rsid w:val="0003788F"/>
    <w:rsid w:val="00041312"/>
    <w:rsid w:val="00053B19"/>
    <w:rsid w:val="00054AEE"/>
    <w:rsid w:val="0006188E"/>
    <w:rsid w:val="00062996"/>
    <w:rsid w:val="00064CB6"/>
    <w:rsid w:val="00073A9A"/>
    <w:rsid w:val="00076F04"/>
    <w:rsid w:val="00090B1E"/>
    <w:rsid w:val="0009178B"/>
    <w:rsid w:val="000A2FB5"/>
    <w:rsid w:val="000A56C9"/>
    <w:rsid w:val="000D5E9E"/>
    <w:rsid w:val="000E1693"/>
    <w:rsid w:val="000F3D23"/>
    <w:rsid w:val="000F5199"/>
    <w:rsid w:val="0010664A"/>
    <w:rsid w:val="00110C77"/>
    <w:rsid w:val="00120B54"/>
    <w:rsid w:val="001349B1"/>
    <w:rsid w:val="001408FD"/>
    <w:rsid w:val="00143DF1"/>
    <w:rsid w:val="00156777"/>
    <w:rsid w:val="001611BF"/>
    <w:rsid w:val="0016152D"/>
    <w:rsid w:val="0016776A"/>
    <w:rsid w:val="00177359"/>
    <w:rsid w:val="00180BCA"/>
    <w:rsid w:val="001814C7"/>
    <w:rsid w:val="001A0568"/>
    <w:rsid w:val="001A6E3D"/>
    <w:rsid w:val="001C43B0"/>
    <w:rsid w:val="001C6653"/>
    <w:rsid w:val="001C7B89"/>
    <w:rsid w:val="001F00F4"/>
    <w:rsid w:val="00216673"/>
    <w:rsid w:val="00220C2A"/>
    <w:rsid w:val="002315BC"/>
    <w:rsid w:val="002323D7"/>
    <w:rsid w:val="00232EEB"/>
    <w:rsid w:val="002339C2"/>
    <w:rsid w:val="00241323"/>
    <w:rsid w:val="00243E68"/>
    <w:rsid w:val="00245670"/>
    <w:rsid w:val="002571E6"/>
    <w:rsid w:val="0026253D"/>
    <w:rsid w:val="00262B16"/>
    <w:rsid w:val="00294964"/>
    <w:rsid w:val="002A27B8"/>
    <w:rsid w:val="002B4AF2"/>
    <w:rsid w:val="002C0134"/>
    <w:rsid w:val="002D278F"/>
    <w:rsid w:val="002D3FFC"/>
    <w:rsid w:val="002E2EB9"/>
    <w:rsid w:val="002E5853"/>
    <w:rsid w:val="00302972"/>
    <w:rsid w:val="0031113D"/>
    <w:rsid w:val="00313DEF"/>
    <w:rsid w:val="003159FD"/>
    <w:rsid w:val="00320D2B"/>
    <w:rsid w:val="0032189F"/>
    <w:rsid w:val="00350FFB"/>
    <w:rsid w:val="00354B25"/>
    <w:rsid w:val="00366827"/>
    <w:rsid w:val="00372C78"/>
    <w:rsid w:val="003822A6"/>
    <w:rsid w:val="003A2AE5"/>
    <w:rsid w:val="003A3E7C"/>
    <w:rsid w:val="003A464E"/>
    <w:rsid w:val="003A585D"/>
    <w:rsid w:val="003B3993"/>
    <w:rsid w:val="003E6E8D"/>
    <w:rsid w:val="0040689F"/>
    <w:rsid w:val="004137CD"/>
    <w:rsid w:val="004175D6"/>
    <w:rsid w:val="00420467"/>
    <w:rsid w:val="004317B9"/>
    <w:rsid w:val="00446809"/>
    <w:rsid w:val="004509A8"/>
    <w:rsid w:val="00454685"/>
    <w:rsid w:val="00457F42"/>
    <w:rsid w:val="00461D68"/>
    <w:rsid w:val="00461E4C"/>
    <w:rsid w:val="0047597E"/>
    <w:rsid w:val="004A5155"/>
    <w:rsid w:val="004A5C8C"/>
    <w:rsid w:val="004B7ECC"/>
    <w:rsid w:val="004D0E79"/>
    <w:rsid w:val="004D3164"/>
    <w:rsid w:val="004D4C0A"/>
    <w:rsid w:val="004E1526"/>
    <w:rsid w:val="004F08DF"/>
    <w:rsid w:val="00501326"/>
    <w:rsid w:val="00517C65"/>
    <w:rsid w:val="0052731F"/>
    <w:rsid w:val="00542221"/>
    <w:rsid w:val="00551F32"/>
    <w:rsid w:val="00554904"/>
    <w:rsid w:val="00566EEC"/>
    <w:rsid w:val="00573B9A"/>
    <w:rsid w:val="005829CA"/>
    <w:rsid w:val="00585A01"/>
    <w:rsid w:val="00590166"/>
    <w:rsid w:val="0059016F"/>
    <w:rsid w:val="00597FD5"/>
    <w:rsid w:val="005A2E59"/>
    <w:rsid w:val="005D1EF7"/>
    <w:rsid w:val="005D34B6"/>
    <w:rsid w:val="005E28D3"/>
    <w:rsid w:val="005E6909"/>
    <w:rsid w:val="00601F48"/>
    <w:rsid w:val="006079CB"/>
    <w:rsid w:val="006147E7"/>
    <w:rsid w:val="00625649"/>
    <w:rsid w:val="00651612"/>
    <w:rsid w:val="006550FC"/>
    <w:rsid w:val="00665734"/>
    <w:rsid w:val="00665FEE"/>
    <w:rsid w:val="006674A2"/>
    <w:rsid w:val="006862EF"/>
    <w:rsid w:val="006956B3"/>
    <w:rsid w:val="006A4826"/>
    <w:rsid w:val="006B253C"/>
    <w:rsid w:val="006D3972"/>
    <w:rsid w:val="006D7981"/>
    <w:rsid w:val="006E0180"/>
    <w:rsid w:val="006E267C"/>
    <w:rsid w:val="006E3496"/>
    <w:rsid w:val="00702ED6"/>
    <w:rsid w:val="00707408"/>
    <w:rsid w:val="0072171A"/>
    <w:rsid w:val="0072744E"/>
    <w:rsid w:val="00730FF3"/>
    <w:rsid w:val="00731466"/>
    <w:rsid w:val="00736BC6"/>
    <w:rsid w:val="00740482"/>
    <w:rsid w:val="00741341"/>
    <w:rsid w:val="007447ED"/>
    <w:rsid w:val="007554BF"/>
    <w:rsid w:val="00760426"/>
    <w:rsid w:val="00774827"/>
    <w:rsid w:val="007749FD"/>
    <w:rsid w:val="00777CCF"/>
    <w:rsid w:val="00777E06"/>
    <w:rsid w:val="00790DFF"/>
    <w:rsid w:val="0079300D"/>
    <w:rsid w:val="007A7B23"/>
    <w:rsid w:val="007C18C4"/>
    <w:rsid w:val="007C3B4E"/>
    <w:rsid w:val="007E180E"/>
    <w:rsid w:val="00816D40"/>
    <w:rsid w:val="00837BF2"/>
    <w:rsid w:val="008409DC"/>
    <w:rsid w:val="00840ED7"/>
    <w:rsid w:val="00843B35"/>
    <w:rsid w:val="0086002F"/>
    <w:rsid w:val="008607A3"/>
    <w:rsid w:val="00862C09"/>
    <w:rsid w:val="00881DDC"/>
    <w:rsid w:val="008847E2"/>
    <w:rsid w:val="00885A84"/>
    <w:rsid w:val="008B1526"/>
    <w:rsid w:val="008C466A"/>
    <w:rsid w:val="008C5F52"/>
    <w:rsid w:val="008C608C"/>
    <w:rsid w:val="008C67DB"/>
    <w:rsid w:val="008D006F"/>
    <w:rsid w:val="008D4B89"/>
    <w:rsid w:val="00903F36"/>
    <w:rsid w:val="00922ABA"/>
    <w:rsid w:val="00923514"/>
    <w:rsid w:val="00934CE5"/>
    <w:rsid w:val="00947136"/>
    <w:rsid w:val="00956DC9"/>
    <w:rsid w:val="00964B35"/>
    <w:rsid w:val="00970954"/>
    <w:rsid w:val="0097211B"/>
    <w:rsid w:val="00974944"/>
    <w:rsid w:val="009778A2"/>
    <w:rsid w:val="009847C9"/>
    <w:rsid w:val="0098500A"/>
    <w:rsid w:val="009916BC"/>
    <w:rsid w:val="00992EE8"/>
    <w:rsid w:val="0099351C"/>
    <w:rsid w:val="00995AB5"/>
    <w:rsid w:val="009B3DC6"/>
    <w:rsid w:val="009D6FF0"/>
    <w:rsid w:val="009E3A87"/>
    <w:rsid w:val="009F17C3"/>
    <w:rsid w:val="00A03296"/>
    <w:rsid w:val="00A131A4"/>
    <w:rsid w:val="00A3454B"/>
    <w:rsid w:val="00A52027"/>
    <w:rsid w:val="00A55804"/>
    <w:rsid w:val="00A761F1"/>
    <w:rsid w:val="00A801B4"/>
    <w:rsid w:val="00A8120E"/>
    <w:rsid w:val="00A82208"/>
    <w:rsid w:val="00A87110"/>
    <w:rsid w:val="00AA6D1F"/>
    <w:rsid w:val="00AB1B17"/>
    <w:rsid w:val="00AB7E56"/>
    <w:rsid w:val="00AC3458"/>
    <w:rsid w:val="00AC494C"/>
    <w:rsid w:val="00AC6CF4"/>
    <w:rsid w:val="00AD5ECA"/>
    <w:rsid w:val="00AE5C25"/>
    <w:rsid w:val="00AF0E1F"/>
    <w:rsid w:val="00B03A6C"/>
    <w:rsid w:val="00B03A7D"/>
    <w:rsid w:val="00B26BA1"/>
    <w:rsid w:val="00B30B66"/>
    <w:rsid w:val="00B355C6"/>
    <w:rsid w:val="00B357F9"/>
    <w:rsid w:val="00B35BC3"/>
    <w:rsid w:val="00B51D69"/>
    <w:rsid w:val="00B540A3"/>
    <w:rsid w:val="00B63648"/>
    <w:rsid w:val="00B93F1F"/>
    <w:rsid w:val="00B97415"/>
    <w:rsid w:val="00BA659C"/>
    <w:rsid w:val="00BB6912"/>
    <w:rsid w:val="00BD03F0"/>
    <w:rsid w:val="00BD3D37"/>
    <w:rsid w:val="00BD3E6E"/>
    <w:rsid w:val="00BE7294"/>
    <w:rsid w:val="00C1659E"/>
    <w:rsid w:val="00C25D49"/>
    <w:rsid w:val="00C53152"/>
    <w:rsid w:val="00C54B0B"/>
    <w:rsid w:val="00C7331B"/>
    <w:rsid w:val="00C81D88"/>
    <w:rsid w:val="00C8251D"/>
    <w:rsid w:val="00CA10A2"/>
    <w:rsid w:val="00CA4BA2"/>
    <w:rsid w:val="00CA6C4C"/>
    <w:rsid w:val="00CB617B"/>
    <w:rsid w:val="00CE034B"/>
    <w:rsid w:val="00D029BE"/>
    <w:rsid w:val="00D45DF8"/>
    <w:rsid w:val="00D51FA5"/>
    <w:rsid w:val="00D52012"/>
    <w:rsid w:val="00D65F3F"/>
    <w:rsid w:val="00D84EFD"/>
    <w:rsid w:val="00D951F3"/>
    <w:rsid w:val="00DA60DD"/>
    <w:rsid w:val="00DA6226"/>
    <w:rsid w:val="00DB5EF1"/>
    <w:rsid w:val="00DC4CFA"/>
    <w:rsid w:val="00DF7DC2"/>
    <w:rsid w:val="00E0049D"/>
    <w:rsid w:val="00E0426C"/>
    <w:rsid w:val="00E06D5C"/>
    <w:rsid w:val="00E120D5"/>
    <w:rsid w:val="00E1404C"/>
    <w:rsid w:val="00E154C3"/>
    <w:rsid w:val="00E302BD"/>
    <w:rsid w:val="00E308E0"/>
    <w:rsid w:val="00E43F5A"/>
    <w:rsid w:val="00E45212"/>
    <w:rsid w:val="00E54A9D"/>
    <w:rsid w:val="00E56C1D"/>
    <w:rsid w:val="00E64ABF"/>
    <w:rsid w:val="00E67C49"/>
    <w:rsid w:val="00E8044C"/>
    <w:rsid w:val="00E91BE3"/>
    <w:rsid w:val="00EB5684"/>
    <w:rsid w:val="00EC302F"/>
    <w:rsid w:val="00ED4047"/>
    <w:rsid w:val="00ED5441"/>
    <w:rsid w:val="00EE44C1"/>
    <w:rsid w:val="00EF0C8F"/>
    <w:rsid w:val="00EF5C42"/>
    <w:rsid w:val="00EF7B23"/>
    <w:rsid w:val="00F170A4"/>
    <w:rsid w:val="00F20BA8"/>
    <w:rsid w:val="00F2573E"/>
    <w:rsid w:val="00F32EC7"/>
    <w:rsid w:val="00F5665F"/>
    <w:rsid w:val="00F62F2B"/>
    <w:rsid w:val="00F65568"/>
    <w:rsid w:val="00F65847"/>
    <w:rsid w:val="00F77C96"/>
    <w:rsid w:val="00FA728A"/>
    <w:rsid w:val="00FC15BC"/>
    <w:rsid w:val="00FC43F2"/>
    <w:rsid w:val="00FC4BC9"/>
    <w:rsid w:val="00FC698F"/>
    <w:rsid w:val="00FD1B06"/>
    <w:rsid w:val="00FD29BA"/>
    <w:rsid w:val="00FD3E6C"/>
    <w:rsid w:val="00FE3B2A"/>
    <w:rsid w:val="00FE4EC3"/>
    <w:rsid w:val="00FE562A"/>
    <w:rsid w:val="00FF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13FE2-CE2D-408D-82EB-42CA0572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208"/>
    <w:pPr>
      <w:spacing w:before="120" w:after="120" w:line="240" w:lineRule="auto"/>
      <w:ind w:firstLine="709"/>
      <w:jc w:val="both"/>
    </w:pPr>
    <w:rPr>
      <w:rFonts w:ascii="Times New Roman" w:hAnsi="Times New Roman"/>
      <w:sz w:val="24"/>
    </w:rPr>
  </w:style>
  <w:style w:type="paragraph" w:styleId="1">
    <w:name w:val="heading 1"/>
    <w:basedOn w:val="a"/>
    <w:next w:val="a"/>
    <w:link w:val="10"/>
    <w:uiPriority w:val="9"/>
    <w:qFormat/>
    <w:rsid w:val="00A82208"/>
    <w:pPr>
      <w:keepNext/>
      <w:keepLines/>
      <w:numPr>
        <w:numId w:val="1"/>
      </w:numPr>
      <w:spacing w:before="240" w:after="240"/>
      <w:jc w:val="center"/>
      <w:outlineLvl w:val="0"/>
    </w:pPr>
    <w:rPr>
      <w:rFonts w:eastAsiaTheme="majorEastAsia" w:cstheme="majorBidi"/>
      <w:b/>
      <w:szCs w:val="32"/>
    </w:rPr>
  </w:style>
  <w:style w:type="paragraph" w:styleId="2">
    <w:name w:val="heading 2"/>
    <w:basedOn w:val="a"/>
    <w:next w:val="a"/>
    <w:link w:val="20"/>
    <w:uiPriority w:val="9"/>
    <w:unhideWhenUsed/>
    <w:qFormat/>
    <w:rsid w:val="00A82208"/>
    <w:pPr>
      <w:keepNext/>
      <w:keepLines/>
      <w:numPr>
        <w:ilvl w:val="1"/>
        <w:numId w:val="1"/>
      </w:numPr>
      <w:spacing w:before="240" w:after="240"/>
      <w:outlineLvl w:val="1"/>
    </w:pPr>
    <w:rPr>
      <w:rFonts w:eastAsiaTheme="majorEastAsia" w:cstheme="majorBidi"/>
      <w:b/>
      <w:szCs w:val="26"/>
    </w:rPr>
  </w:style>
  <w:style w:type="paragraph" w:styleId="3">
    <w:name w:val="heading 3"/>
    <w:basedOn w:val="a"/>
    <w:next w:val="a"/>
    <w:link w:val="30"/>
    <w:uiPriority w:val="9"/>
    <w:unhideWhenUsed/>
    <w:qFormat/>
    <w:rsid w:val="00A82208"/>
    <w:pPr>
      <w:keepNext/>
      <w:keepLines/>
      <w:numPr>
        <w:ilvl w:val="2"/>
        <w:numId w:val="1"/>
      </w:numPr>
      <w:jc w:val="left"/>
      <w:outlineLvl w:val="2"/>
    </w:pPr>
    <w:rPr>
      <w:rFonts w:eastAsiaTheme="majorEastAsia" w:cstheme="majorBidi"/>
      <w:b/>
      <w:szCs w:val="24"/>
    </w:rPr>
  </w:style>
  <w:style w:type="paragraph" w:styleId="4">
    <w:name w:val="heading 4"/>
    <w:basedOn w:val="a"/>
    <w:next w:val="a"/>
    <w:link w:val="40"/>
    <w:uiPriority w:val="9"/>
    <w:unhideWhenUsed/>
    <w:qFormat/>
    <w:rsid w:val="003111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208"/>
    <w:rPr>
      <w:rFonts w:ascii="Times New Roman" w:eastAsiaTheme="majorEastAsia" w:hAnsi="Times New Roman" w:cstheme="majorBidi"/>
      <w:b/>
      <w:sz w:val="24"/>
      <w:szCs w:val="32"/>
    </w:rPr>
  </w:style>
  <w:style w:type="character" w:customStyle="1" w:styleId="20">
    <w:name w:val="Заголовок 2 Знак"/>
    <w:basedOn w:val="a0"/>
    <w:link w:val="2"/>
    <w:uiPriority w:val="9"/>
    <w:rsid w:val="00A82208"/>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A82208"/>
    <w:rPr>
      <w:rFonts w:ascii="Times New Roman" w:eastAsiaTheme="majorEastAsia" w:hAnsi="Times New Roman" w:cstheme="majorBidi"/>
      <w:b/>
      <w:sz w:val="24"/>
      <w:szCs w:val="24"/>
    </w:rPr>
  </w:style>
  <w:style w:type="character" w:customStyle="1" w:styleId="40">
    <w:name w:val="Заголовок 4 Знак"/>
    <w:basedOn w:val="a0"/>
    <w:link w:val="4"/>
    <w:rsid w:val="0031113D"/>
    <w:rPr>
      <w:rFonts w:asciiTheme="majorHAnsi" w:eastAsiaTheme="majorEastAsia" w:hAnsiTheme="majorHAnsi" w:cstheme="majorBidi"/>
      <w:i/>
      <w:iCs/>
      <w:color w:val="2E74B5" w:themeColor="accent1" w:themeShade="BF"/>
      <w:sz w:val="24"/>
    </w:rPr>
  </w:style>
  <w:style w:type="paragraph" w:customStyle="1" w:styleId="formattext">
    <w:name w:val="formattext"/>
    <w:basedOn w:val="a"/>
    <w:rsid w:val="00C7331B"/>
    <w:pPr>
      <w:spacing w:before="100" w:beforeAutospacing="1" w:after="100" w:afterAutospacing="1"/>
    </w:pPr>
    <w:rPr>
      <w:rFonts w:eastAsia="Times New Roman" w:cs="Times New Roman"/>
      <w:szCs w:val="24"/>
      <w:lang w:eastAsia="ru-RU"/>
    </w:rPr>
  </w:style>
  <w:style w:type="paragraph" w:styleId="a3">
    <w:name w:val="List Paragraph"/>
    <w:basedOn w:val="a"/>
    <w:link w:val="a4"/>
    <w:uiPriority w:val="34"/>
    <w:qFormat/>
    <w:rsid w:val="0031113D"/>
    <w:pPr>
      <w:ind w:left="720"/>
      <w:contextualSpacing/>
    </w:pPr>
  </w:style>
  <w:style w:type="character" w:customStyle="1" w:styleId="a4">
    <w:name w:val="Абзац списка Знак"/>
    <w:basedOn w:val="a0"/>
    <w:link w:val="a3"/>
    <w:uiPriority w:val="34"/>
    <w:rsid w:val="00073A9A"/>
    <w:rPr>
      <w:rFonts w:ascii="Times New Roman" w:hAnsi="Times New Roman"/>
      <w:sz w:val="24"/>
    </w:rPr>
  </w:style>
  <w:style w:type="table" w:customStyle="1" w:styleId="TableGrid">
    <w:name w:val="TableGrid"/>
    <w:rsid w:val="00601F48"/>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caption"/>
    <w:basedOn w:val="a"/>
    <w:next w:val="a"/>
    <w:uiPriority w:val="35"/>
    <w:unhideWhenUsed/>
    <w:qFormat/>
    <w:rsid w:val="00601F48"/>
    <w:pPr>
      <w:spacing w:after="0"/>
      <w:ind w:firstLine="0"/>
    </w:pPr>
    <w:rPr>
      <w:b/>
      <w:iCs/>
      <w:sz w:val="20"/>
      <w:szCs w:val="18"/>
    </w:rPr>
  </w:style>
  <w:style w:type="paragraph" w:customStyle="1" w:styleId="a6">
    <w:name w:val="табличный"/>
    <w:basedOn w:val="a"/>
    <w:link w:val="a7"/>
    <w:qFormat/>
    <w:rsid w:val="00601F48"/>
    <w:pPr>
      <w:spacing w:before="0" w:after="0"/>
      <w:ind w:firstLine="0"/>
    </w:pPr>
    <w:rPr>
      <w:sz w:val="20"/>
    </w:rPr>
  </w:style>
  <w:style w:type="character" w:customStyle="1" w:styleId="a7">
    <w:name w:val="табличный Знак"/>
    <w:basedOn w:val="a0"/>
    <w:link w:val="a6"/>
    <w:rsid w:val="00601F48"/>
    <w:rPr>
      <w:rFonts w:ascii="Times New Roman" w:hAnsi="Times New Roman"/>
      <w:sz w:val="20"/>
    </w:rPr>
  </w:style>
  <w:style w:type="paragraph" w:styleId="a8">
    <w:name w:val="footnote text"/>
    <w:basedOn w:val="a"/>
    <w:link w:val="a9"/>
    <w:uiPriority w:val="99"/>
    <w:rsid w:val="00601F48"/>
    <w:pPr>
      <w:spacing w:before="0" w:after="200" w:line="276" w:lineRule="auto"/>
      <w:ind w:firstLine="0"/>
      <w:jc w:val="left"/>
    </w:pPr>
    <w:rPr>
      <w:rFonts w:ascii="Calibri" w:eastAsia="Times New Roman" w:hAnsi="Calibri" w:cs="Times New Roman"/>
      <w:sz w:val="20"/>
      <w:szCs w:val="20"/>
    </w:rPr>
  </w:style>
  <w:style w:type="character" w:customStyle="1" w:styleId="a9">
    <w:name w:val="Текст сноски Знак"/>
    <w:basedOn w:val="a0"/>
    <w:link w:val="a8"/>
    <w:uiPriority w:val="99"/>
    <w:rsid w:val="00601F48"/>
    <w:rPr>
      <w:rFonts w:ascii="Calibri" w:eastAsia="Times New Roman" w:hAnsi="Calibri" w:cs="Times New Roman"/>
      <w:sz w:val="20"/>
      <w:szCs w:val="20"/>
    </w:rPr>
  </w:style>
  <w:style w:type="character" w:styleId="aa">
    <w:name w:val="footnote reference"/>
    <w:uiPriority w:val="99"/>
    <w:semiHidden/>
    <w:rsid w:val="00601F48"/>
    <w:rPr>
      <w:rFonts w:cs="Times New Roman"/>
      <w:vertAlign w:val="superscript"/>
    </w:rPr>
  </w:style>
  <w:style w:type="paragraph" w:customStyle="1" w:styleId="35">
    <w:name w:val="3.5 Т. Справа"/>
    <w:basedOn w:val="a"/>
    <w:rsid w:val="00601F48"/>
    <w:pPr>
      <w:spacing w:before="0" w:after="0"/>
      <w:ind w:right="4" w:firstLine="0"/>
      <w:jc w:val="right"/>
    </w:pPr>
    <w:rPr>
      <w:rFonts w:eastAsia="Times New Roman" w:cs="Times New Roman"/>
      <w:sz w:val="20"/>
      <w:szCs w:val="20"/>
      <w:lang w:eastAsia="ru-RU"/>
    </w:rPr>
  </w:style>
  <w:style w:type="paragraph" w:customStyle="1" w:styleId="34">
    <w:name w:val="3.4 Т. Центр"/>
    <w:link w:val="340"/>
    <w:rsid w:val="00601F48"/>
    <w:pPr>
      <w:spacing w:after="0" w:line="240" w:lineRule="auto"/>
      <w:jc w:val="center"/>
    </w:pPr>
    <w:rPr>
      <w:rFonts w:ascii="Times New Roman" w:eastAsia="Times New Roman" w:hAnsi="Times New Roman" w:cs="Times New Roman"/>
      <w:sz w:val="20"/>
      <w:szCs w:val="20"/>
    </w:rPr>
  </w:style>
  <w:style w:type="character" w:customStyle="1" w:styleId="340">
    <w:name w:val="3.4 Т. Центр Знак"/>
    <w:link w:val="34"/>
    <w:rsid w:val="00601F48"/>
    <w:rPr>
      <w:rFonts w:ascii="Times New Roman" w:eastAsia="Times New Roman" w:hAnsi="Times New Roman" w:cs="Times New Roman"/>
      <w:sz w:val="20"/>
      <w:szCs w:val="20"/>
    </w:rPr>
  </w:style>
  <w:style w:type="paragraph" w:customStyle="1" w:styleId="3311">
    <w:name w:val="3.31 Т. Слева + 1"/>
    <w:basedOn w:val="330"/>
    <w:rsid w:val="00601F48"/>
    <w:pPr>
      <w:ind w:left="284"/>
    </w:pPr>
  </w:style>
  <w:style w:type="paragraph" w:customStyle="1" w:styleId="330">
    <w:name w:val="3.3 Т. Слева + 0"/>
    <w:basedOn w:val="a"/>
    <w:rsid w:val="00601F48"/>
    <w:pPr>
      <w:spacing w:before="0" w:after="0"/>
      <w:ind w:firstLine="0"/>
    </w:pPr>
    <w:rPr>
      <w:rFonts w:eastAsia="Times New Roman" w:cs="Times New Roman"/>
      <w:sz w:val="20"/>
      <w:szCs w:val="20"/>
    </w:rPr>
  </w:style>
  <w:style w:type="paragraph" w:customStyle="1" w:styleId="3322">
    <w:name w:val="3.32 Т. Слева + 2"/>
    <w:basedOn w:val="3311"/>
    <w:rsid w:val="00601F48"/>
    <w:pPr>
      <w:ind w:left="567"/>
    </w:pPr>
  </w:style>
  <w:style w:type="character" w:styleId="ab">
    <w:name w:val="Hyperlink"/>
    <w:basedOn w:val="a0"/>
    <w:uiPriority w:val="99"/>
    <w:unhideWhenUsed/>
    <w:rsid w:val="00885A84"/>
    <w:rPr>
      <w:color w:val="0563C1"/>
      <w:u w:val="single"/>
    </w:rPr>
  </w:style>
  <w:style w:type="character" w:styleId="ac">
    <w:name w:val="FollowedHyperlink"/>
    <w:basedOn w:val="a0"/>
    <w:uiPriority w:val="99"/>
    <w:semiHidden/>
    <w:unhideWhenUsed/>
    <w:rsid w:val="00885A84"/>
    <w:rPr>
      <w:color w:val="954F72"/>
      <w:u w:val="single"/>
    </w:rPr>
  </w:style>
  <w:style w:type="paragraph" w:customStyle="1" w:styleId="msonormal0">
    <w:name w:val="msonormal"/>
    <w:basedOn w:val="a"/>
    <w:rsid w:val="00885A84"/>
    <w:pPr>
      <w:spacing w:before="100" w:beforeAutospacing="1" w:after="100" w:afterAutospacing="1"/>
      <w:ind w:firstLine="0"/>
      <w:jc w:val="left"/>
    </w:pPr>
    <w:rPr>
      <w:rFonts w:eastAsia="Times New Roman" w:cs="Times New Roman"/>
      <w:szCs w:val="24"/>
      <w:lang w:eastAsia="ru-RU"/>
    </w:rPr>
  </w:style>
  <w:style w:type="paragraph" w:customStyle="1" w:styleId="xl66">
    <w:name w:val="xl66"/>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67">
    <w:name w:val="xl67"/>
    <w:basedOn w:val="a"/>
    <w:rsid w:val="00885A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68">
    <w:name w:val="xl68"/>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69">
    <w:name w:val="xl69"/>
    <w:basedOn w:val="a"/>
    <w:rsid w:val="00885A84"/>
    <w:pP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0">
    <w:name w:val="xl70"/>
    <w:basedOn w:val="a"/>
    <w:rsid w:val="00885A84"/>
    <w:pP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1">
    <w:name w:val="xl71"/>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72">
    <w:name w:val="xl72"/>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3">
    <w:name w:val="xl73"/>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74">
    <w:name w:val="xl74"/>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5">
    <w:name w:val="xl75"/>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6">
    <w:name w:val="xl76"/>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7">
    <w:name w:val="xl77"/>
    <w:basedOn w:val="a"/>
    <w:rsid w:val="00885A84"/>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78">
    <w:name w:val="xl78"/>
    <w:basedOn w:val="a"/>
    <w:rsid w:val="00885A84"/>
    <w:pPr>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79">
    <w:name w:val="xl79"/>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sz w:val="16"/>
      <w:szCs w:val="16"/>
      <w:lang w:eastAsia="ru-RU"/>
    </w:rPr>
  </w:style>
  <w:style w:type="paragraph" w:customStyle="1" w:styleId="xl80">
    <w:name w:val="xl80"/>
    <w:basedOn w:val="a"/>
    <w:rsid w:val="00885A84"/>
    <w:pPr>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81">
    <w:name w:val="xl81"/>
    <w:basedOn w:val="a"/>
    <w:rsid w:val="00885A84"/>
    <w:pPr>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82">
    <w:name w:val="xl82"/>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83">
    <w:name w:val="xl83"/>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84">
    <w:name w:val="xl84"/>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85">
    <w:name w:val="xl85"/>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6">
    <w:name w:val="xl86"/>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7">
    <w:name w:val="xl87"/>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88">
    <w:name w:val="xl88"/>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left"/>
    </w:pPr>
    <w:rPr>
      <w:rFonts w:ascii="Arial" w:eastAsia="Times New Roman" w:hAnsi="Arial" w:cs="Arial"/>
      <w:sz w:val="16"/>
      <w:szCs w:val="16"/>
      <w:lang w:eastAsia="ru-RU"/>
    </w:rPr>
  </w:style>
  <w:style w:type="paragraph" w:customStyle="1" w:styleId="xl89">
    <w:name w:val="xl89"/>
    <w:basedOn w:val="a"/>
    <w:rsid w:val="00885A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90">
    <w:name w:val="xl90"/>
    <w:basedOn w:val="a"/>
    <w:rsid w:val="00885A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91">
    <w:name w:val="xl91"/>
    <w:basedOn w:val="a"/>
    <w:rsid w:val="00885A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92">
    <w:name w:val="xl92"/>
    <w:basedOn w:val="a"/>
    <w:rsid w:val="00885A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3">
    <w:name w:val="xl93"/>
    <w:basedOn w:val="a"/>
    <w:rsid w:val="00885A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4">
    <w:name w:val="xl94"/>
    <w:basedOn w:val="a"/>
    <w:rsid w:val="00885A84"/>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5">
    <w:name w:val="xl95"/>
    <w:basedOn w:val="a"/>
    <w:rsid w:val="00885A84"/>
    <w:pPr>
      <w:pBdr>
        <w:top w:val="single" w:sz="4" w:space="0" w:color="auto"/>
        <w:left w:val="single" w:sz="4" w:space="0" w:color="auto"/>
        <w:bottom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6">
    <w:name w:val="xl96"/>
    <w:basedOn w:val="a"/>
    <w:rsid w:val="00885A84"/>
    <w:pPr>
      <w:pBdr>
        <w:top w:val="single" w:sz="4" w:space="0" w:color="auto"/>
        <w:left w:val="single" w:sz="4" w:space="0" w:color="auto"/>
        <w:bottom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97">
    <w:name w:val="xl97"/>
    <w:basedOn w:val="a"/>
    <w:rsid w:val="00885A84"/>
    <w:pPr>
      <w:pBdr>
        <w:top w:val="single" w:sz="4" w:space="0" w:color="auto"/>
        <w:left w:val="single" w:sz="4" w:space="0" w:color="auto"/>
        <w:bottom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8">
    <w:name w:val="xl98"/>
    <w:basedOn w:val="a"/>
    <w:rsid w:val="00885A84"/>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99">
    <w:name w:val="xl99"/>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100">
    <w:name w:val="xl100"/>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101">
    <w:name w:val="xl101"/>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02">
    <w:name w:val="xl102"/>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103">
    <w:name w:val="xl103"/>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04">
    <w:name w:val="xl104"/>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105">
    <w:name w:val="xl105"/>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106">
    <w:name w:val="xl106"/>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107">
    <w:name w:val="xl107"/>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108">
    <w:name w:val="xl108"/>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09">
    <w:name w:val="xl109"/>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110">
    <w:name w:val="xl110"/>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111">
    <w:name w:val="xl111"/>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ad">
    <w:name w:val="Табличный"/>
    <w:basedOn w:val="a"/>
    <w:link w:val="ae"/>
    <w:rsid w:val="00CA6C4C"/>
    <w:pPr>
      <w:spacing w:before="0" w:after="0"/>
      <w:ind w:firstLine="0"/>
      <w:jc w:val="center"/>
    </w:pPr>
    <w:rPr>
      <w:sz w:val="20"/>
    </w:rPr>
  </w:style>
  <w:style w:type="character" w:customStyle="1" w:styleId="ae">
    <w:name w:val="Табличный Знак"/>
    <w:basedOn w:val="a0"/>
    <w:link w:val="ad"/>
    <w:rsid w:val="00CA6C4C"/>
    <w:rPr>
      <w:rFonts w:ascii="Times New Roman" w:hAnsi="Times New Roman"/>
      <w:sz w:val="20"/>
    </w:rPr>
  </w:style>
  <w:style w:type="paragraph" w:styleId="af">
    <w:name w:val="footer"/>
    <w:basedOn w:val="a"/>
    <w:link w:val="af0"/>
    <w:uiPriority w:val="99"/>
    <w:unhideWhenUsed/>
    <w:rsid w:val="00CA6C4C"/>
    <w:pPr>
      <w:tabs>
        <w:tab w:val="center" w:pos="4677"/>
        <w:tab w:val="right" w:pos="9355"/>
      </w:tabs>
      <w:spacing w:before="0" w:after="0"/>
    </w:pPr>
  </w:style>
  <w:style w:type="character" w:customStyle="1" w:styleId="af0">
    <w:name w:val="Нижний колонтитул Знак"/>
    <w:basedOn w:val="a0"/>
    <w:link w:val="af"/>
    <w:uiPriority w:val="99"/>
    <w:rsid w:val="00CA6C4C"/>
    <w:rPr>
      <w:rFonts w:ascii="Times New Roman" w:hAnsi="Times New Roman"/>
      <w:sz w:val="24"/>
    </w:rPr>
  </w:style>
  <w:style w:type="paragraph" w:styleId="11">
    <w:name w:val="toc 1"/>
    <w:basedOn w:val="a"/>
    <w:next w:val="a"/>
    <w:autoRedefine/>
    <w:uiPriority w:val="39"/>
    <w:unhideWhenUsed/>
    <w:rsid w:val="00CA6C4C"/>
    <w:pPr>
      <w:ind w:firstLine="0"/>
      <w:jc w:val="left"/>
    </w:pPr>
    <w:rPr>
      <w:b/>
    </w:rPr>
  </w:style>
  <w:style w:type="paragraph" w:styleId="21">
    <w:name w:val="toc 2"/>
    <w:basedOn w:val="a"/>
    <w:next w:val="a"/>
    <w:autoRedefine/>
    <w:uiPriority w:val="39"/>
    <w:unhideWhenUsed/>
    <w:rsid w:val="00CA6C4C"/>
    <w:pPr>
      <w:ind w:left="284" w:firstLine="0"/>
      <w:jc w:val="left"/>
    </w:pPr>
  </w:style>
  <w:style w:type="paragraph" w:styleId="31">
    <w:name w:val="toc 3"/>
    <w:basedOn w:val="a"/>
    <w:next w:val="a"/>
    <w:autoRedefine/>
    <w:uiPriority w:val="39"/>
    <w:unhideWhenUsed/>
    <w:rsid w:val="00CA6C4C"/>
    <w:pPr>
      <w:ind w:left="567" w:firstLine="0"/>
      <w:jc w:val="left"/>
    </w:pPr>
  </w:style>
  <w:style w:type="paragraph" w:styleId="af1">
    <w:name w:val="Balloon Text"/>
    <w:basedOn w:val="a"/>
    <w:link w:val="af2"/>
    <w:uiPriority w:val="99"/>
    <w:semiHidden/>
    <w:unhideWhenUsed/>
    <w:rsid w:val="007A7B23"/>
    <w:pPr>
      <w:spacing w:before="0" w:after="0"/>
    </w:pPr>
    <w:rPr>
      <w:rFonts w:ascii="Segoe UI" w:hAnsi="Segoe UI" w:cs="Segoe UI"/>
      <w:sz w:val="18"/>
      <w:szCs w:val="18"/>
    </w:rPr>
  </w:style>
  <w:style w:type="character" w:customStyle="1" w:styleId="af2">
    <w:name w:val="Текст выноски Знак"/>
    <w:basedOn w:val="a0"/>
    <w:link w:val="af1"/>
    <w:uiPriority w:val="99"/>
    <w:semiHidden/>
    <w:rsid w:val="007A7B23"/>
    <w:rPr>
      <w:rFonts w:ascii="Segoe UI" w:hAnsi="Segoe UI" w:cs="Segoe UI"/>
      <w:sz w:val="18"/>
      <w:szCs w:val="18"/>
    </w:rPr>
  </w:style>
  <w:style w:type="character" w:customStyle="1" w:styleId="af3">
    <w:name w:val="Текст примечания Знак"/>
    <w:basedOn w:val="a0"/>
    <w:link w:val="af4"/>
    <w:uiPriority w:val="99"/>
    <w:semiHidden/>
    <w:rsid w:val="004509A8"/>
    <w:rPr>
      <w:rFonts w:ascii="Times New Roman" w:eastAsiaTheme="minorEastAsia" w:hAnsi="Times New Roman"/>
      <w:sz w:val="20"/>
      <w:szCs w:val="20"/>
      <w:lang w:eastAsia="ru-RU"/>
    </w:rPr>
  </w:style>
  <w:style w:type="paragraph" w:styleId="af4">
    <w:name w:val="annotation text"/>
    <w:basedOn w:val="a"/>
    <w:link w:val="af3"/>
    <w:uiPriority w:val="99"/>
    <w:semiHidden/>
    <w:unhideWhenUsed/>
    <w:rsid w:val="004509A8"/>
    <w:pPr>
      <w:spacing w:before="0" w:after="200"/>
      <w:ind w:firstLine="0"/>
      <w:jc w:val="left"/>
    </w:pPr>
    <w:rPr>
      <w:rFonts w:eastAsiaTheme="minorEastAsia"/>
      <w:sz w:val="20"/>
      <w:szCs w:val="20"/>
      <w:lang w:eastAsia="ru-RU"/>
    </w:rPr>
  </w:style>
  <w:style w:type="character" w:customStyle="1" w:styleId="af5">
    <w:name w:val="Верхний колонтитул Знак"/>
    <w:basedOn w:val="a0"/>
    <w:link w:val="af6"/>
    <w:uiPriority w:val="99"/>
    <w:rsid w:val="004509A8"/>
    <w:rPr>
      <w:rFonts w:ascii="Times New Roman" w:hAnsi="Times New Roman"/>
      <w:sz w:val="24"/>
    </w:rPr>
  </w:style>
  <w:style w:type="paragraph" w:styleId="af6">
    <w:name w:val="header"/>
    <w:basedOn w:val="a"/>
    <w:link w:val="af5"/>
    <w:uiPriority w:val="99"/>
    <w:unhideWhenUsed/>
    <w:rsid w:val="004509A8"/>
    <w:pPr>
      <w:tabs>
        <w:tab w:val="center" w:pos="4677"/>
        <w:tab w:val="right" w:pos="9355"/>
      </w:tabs>
      <w:spacing w:before="0" w:after="0"/>
    </w:pPr>
  </w:style>
  <w:style w:type="paragraph" w:customStyle="1" w:styleId="xl63">
    <w:name w:val="xl63"/>
    <w:basedOn w:val="a"/>
    <w:rsid w:val="00BA659C"/>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4">
    <w:name w:val="xl64"/>
    <w:basedOn w:val="a"/>
    <w:rsid w:val="00BA659C"/>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5">
    <w:name w:val="xl65"/>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table" w:styleId="af7">
    <w:name w:val="Table Grid"/>
    <w:basedOn w:val="a1"/>
    <w:uiPriority w:val="39"/>
    <w:rsid w:val="00BA659C"/>
    <w:pPr>
      <w:spacing w:after="0" w:line="240" w:lineRule="auto"/>
    </w:pPr>
    <w:rPr>
      <w:rFonts w:eastAsiaTheme="minorEastAsia"/>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BA659C"/>
    <w:rPr>
      <w:sz w:val="16"/>
      <w:szCs w:val="16"/>
    </w:rPr>
  </w:style>
  <w:style w:type="paragraph" w:customStyle="1" w:styleId="af9">
    <w:name w:val="Параграф"/>
    <w:basedOn w:val="afa"/>
    <w:uiPriority w:val="99"/>
    <w:qFormat/>
    <w:rsid w:val="00BA659C"/>
    <w:pPr>
      <w:spacing w:before="0" w:after="500" w:line="360" w:lineRule="auto"/>
      <w:ind w:left="0"/>
      <w:contextualSpacing/>
    </w:pPr>
    <w:rPr>
      <w:rFonts w:eastAsia="Times New Roman" w:cs="Times New Roman"/>
      <w:szCs w:val="24"/>
      <w:lang w:val="en-US"/>
    </w:rPr>
  </w:style>
  <w:style w:type="paragraph" w:styleId="afa">
    <w:name w:val="Normal Indent"/>
    <w:basedOn w:val="a"/>
    <w:uiPriority w:val="99"/>
    <w:semiHidden/>
    <w:unhideWhenUsed/>
    <w:rsid w:val="00BA659C"/>
    <w:pPr>
      <w:ind w:left="708"/>
    </w:pPr>
  </w:style>
  <w:style w:type="paragraph" w:customStyle="1" w:styleId="xl112">
    <w:name w:val="xl112"/>
    <w:basedOn w:val="a"/>
    <w:rsid w:val="00BA659C"/>
    <w:pPr>
      <w:pBdr>
        <w:top w:val="single" w:sz="4" w:space="0" w:color="auto"/>
        <w:left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13">
    <w:name w:val="xl113"/>
    <w:basedOn w:val="a"/>
    <w:rsid w:val="00BA659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14">
    <w:name w:val="xl114"/>
    <w:basedOn w:val="a"/>
    <w:rsid w:val="00BA659C"/>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0"/>
      <w:jc w:val="left"/>
      <w:textAlignment w:val="center"/>
    </w:pPr>
    <w:rPr>
      <w:rFonts w:ascii="Arial" w:eastAsia="Times New Roman" w:hAnsi="Arial" w:cs="Arial"/>
      <w:sz w:val="16"/>
      <w:szCs w:val="16"/>
      <w:lang w:eastAsia="ru-RU"/>
    </w:rPr>
  </w:style>
  <w:style w:type="paragraph" w:customStyle="1" w:styleId="xl115">
    <w:name w:val="xl115"/>
    <w:basedOn w:val="a"/>
    <w:rsid w:val="00BA659C"/>
    <w:pPr>
      <w:pBdr>
        <w:top w:val="single" w:sz="4" w:space="0" w:color="auto"/>
        <w:left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16">
    <w:name w:val="xl116"/>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FF0000"/>
      <w:sz w:val="16"/>
      <w:szCs w:val="16"/>
      <w:lang w:eastAsia="ru-RU"/>
    </w:rPr>
  </w:style>
  <w:style w:type="paragraph" w:customStyle="1" w:styleId="xl117">
    <w:name w:val="xl117"/>
    <w:basedOn w:val="a"/>
    <w:rsid w:val="00BA659C"/>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18">
    <w:name w:val="xl118"/>
    <w:basedOn w:val="a"/>
    <w:rsid w:val="00BA659C"/>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19">
    <w:name w:val="xl119"/>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2488">
    <w:name w:val="xl2488"/>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89">
    <w:name w:val="xl2489"/>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90">
    <w:name w:val="xl2490"/>
    <w:basedOn w:val="a"/>
    <w:rsid w:val="00BA659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1">
    <w:name w:val="xl2491"/>
    <w:basedOn w:val="a"/>
    <w:rsid w:val="00BA65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92">
    <w:name w:val="xl2492"/>
    <w:basedOn w:val="a"/>
    <w:rsid w:val="00BA65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Garamond" w:eastAsia="Times New Roman" w:hAnsi="Garamond" w:cs="Times New Roman"/>
      <w:szCs w:val="24"/>
      <w:lang w:eastAsia="ru-RU"/>
    </w:rPr>
  </w:style>
  <w:style w:type="paragraph" w:customStyle="1" w:styleId="xl2493">
    <w:name w:val="xl2493"/>
    <w:basedOn w:val="a"/>
    <w:rsid w:val="00BA65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4">
    <w:name w:val="xl2494"/>
    <w:basedOn w:val="a"/>
    <w:rsid w:val="00BA65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5">
    <w:name w:val="xl2495"/>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6">
    <w:name w:val="xl2496"/>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7">
    <w:name w:val="xl2497"/>
    <w:basedOn w:val="a"/>
    <w:rsid w:val="00BA659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right"/>
      <w:textAlignment w:val="center"/>
    </w:pPr>
    <w:rPr>
      <w:rFonts w:eastAsia="Times New Roman" w:cs="Times New Roman"/>
      <w:i/>
      <w:iCs/>
      <w:color w:val="000000"/>
      <w:sz w:val="20"/>
      <w:szCs w:val="20"/>
      <w:lang w:eastAsia="ru-RU"/>
    </w:rPr>
  </w:style>
  <w:style w:type="paragraph" w:customStyle="1" w:styleId="xl2498">
    <w:name w:val="xl2498"/>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499">
    <w:name w:val="xl2499"/>
    <w:basedOn w:val="a"/>
    <w:rsid w:val="00BA659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right"/>
      <w:textAlignment w:val="center"/>
    </w:pPr>
    <w:rPr>
      <w:rFonts w:eastAsia="Times New Roman" w:cs="Times New Roman"/>
      <w:color w:val="000000"/>
      <w:sz w:val="20"/>
      <w:szCs w:val="20"/>
      <w:lang w:eastAsia="ru-RU"/>
    </w:rPr>
  </w:style>
  <w:style w:type="paragraph" w:customStyle="1" w:styleId="xl2500">
    <w:name w:val="xl2500"/>
    <w:basedOn w:val="a"/>
    <w:rsid w:val="00BA659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1">
    <w:name w:val="xl2501"/>
    <w:basedOn w:val="a"/>
    <w:rsid w:val="00BA659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2">
    <w:name w:val="xl2502"/>
    <w:basedOn w:val="a"/>
    <w:rsid w:val="00BA659C"/>
    <w:pPr>
      <w:pBdr>
        <w:top w:val="single" w:sz="4" w:space="0" w:color="auto"/>
        <w:left w:val="single" w:sz="4" w:space="0" w:color="auto"/>
        <w:bottom w:val="single" w:sz="4" w:space="0" w:color="auto"/>
      </w:pBdr>
      <w:shd w:val="clear" w:color="000000" w:fill="FFC0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3">
    <w:name w:val="xl2503"/>
    <w:basedOn w:val="a"/>
    <w:rsid w:val="00BA659C"/>
    <w:pPr>
      <w:pBdr>
        <w:top w:val="single" w:sz="4" w:space="0" w:color="auto"/>
        <w:bottom w:val="single" w:sz="4" w:space="0" w:color="auto"/>
      </w:pBdr>
      <w:shd w:val="clear" w:color="000000" w:fill="FFC0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4">
    <w:name w:val="xl2504"/>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5">
    <w:name w:val="xl2505"/>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506">
    <w:name w:val="xl2506"/>
    <w:basedOn w:val="a"/>
    <w:rsid w:val="00BA65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7">
    <w:name w:val="xl2507"/>
    <w:basedOn w:val="a"/>
    <w:rsid w:val="00BA659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8">
    <w:name w:val="xl2508"/>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9">
    <w:name w:val="xl2509"/>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510">
    <w:name w:val="xl2510"/>
    <w:basedOn w:val="a"/>
    <w:rsid w:val="00BA65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styleId="afb">
    <w:name w:val="No Spacing"/>
    <w:uiPriority w:val="1"/>
    <w:qFormat/>
    <w:rsid w:val="00454685"/>
    <w:pPr>
      <w:spacing w:after="0" w:line="240" w:lineRule="auto"/>
      <w:ind w:firstLine="709"/>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35935620">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258300143">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697894617">
      <w:bodyDiv w:val="1"/>
      <w:marLeft w:val="0"/>
      <w:marRight w:val="0"/>
      <w:marTop w:val="0"/>
      <w:marBottom w:val="0"/>
      <w:divBdr>
        <w:top w:val="none" w:sz="0" w:space="0" w:color="auto"/>
        <w:left w:val="none" w:sz="0" w:space="0" w:color="auto"/>
        <w:bottom w:val="none" w:sz="0" w:space="0" w:color="auto"/>
        <w:right w:val="none" w:sz="0" w:space="0" w:color="auto"/>
      </w:divBdr>
    </w:div>
    <w:div w:id="717707004">
      <w:bodyDiv w:val="1"/>
      <w:marLeft w:val="0"/>
      <w:marRight w:val="0"/>
      <w:marTop w:val="0"/>
      <w:marBottom w:val="0"/>
      <w:divBdr>
        <w:top w:val="none" w:sz="0" w:space="0" w:color="auto"/>
        <w:left w:val="none" w:sz="0" w:space="0" w:color="auto"/>
        <w:bottom w:val="none" w:sz="0" w:space="0" w:color="auto"/>
        <w:right w:val="none" w:sz="0" w:space="0" w:color="auto"/>
      </w:divBdr>
    </w:div>
    <w:div w:id="743379220">
      <w:bodyDiv w:val="1"/>
      <w:marLeft w:val="0"/>
      <w:marRight w:val="0"/>
      <w:marTop w:val="0"/>
      <w:marBottom w:val="0"/>
      <w:divBdr>
        <w:top w:val="none" w:sz="0" w:space="0" w:color="auto"/>
        <w:left w:val="none" w:sz="0" w:space="0" w:color="auto"/>
        <w:bottom w:val="none" w:sz="0" w:space="0" w:color="auto"/>
        <w:right w:val="none" w:sz="0" w:space="0" w:color="auto"/>
      </w:divBdr>
    </w:div>
    <w:div w:id="746801484">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901603511">
      <w:bodyDiv w:val="1"/>
      <w:marLeft w:val="0"/>
      <w:marRight w:val="0"/>
      <w:marTop w:val="0"/>
      <w:marBottom w:val="0"/>
      <w:divBdr>
        <w:top w:val="none" w:sz="0" w:space="0" w:color="auto"/>
        <w:left w:val="none" w:sz="0" w:space="0" w:color="auto"/>
        <w:bottom w:val="none" w:sz="0" w:space="0" w:color="auto"/>
        <w:right w:val="none" w:sz="0" w:space="0" w:color="auto"/>
      </w:divBdr>
    </w:div>
    <w:div w:id="914365035">
      <w:bodyDiv w:val="1"/>
      <w:marLeft w:val="0"/>
      <w:marRight w:val="0"/>
      <w:marTop w:val="0"/>
      <w:marBottom w:val="0"/>
      <w:divBdr>
        <w:top w:val="none" w:sz="0" w:space="0" w:color="auto"/>
        <w:left w:val="none" w:sz="0" w:space="0" w:color="auto"/>
        <w:bottom w:val="none" w:sz="0" w:space="0" w:color="auto"/>
        <w:right w:val="none" w:sz="0" w:space="0" w:color="auto"/>
      </w:divBdr>
    </w:div>
    <w:div w:id="988703065">
      <w:bodyDiv w:val="1"/>
      <w:marLeft w:val="0"/>
      <w:marRight w:val="0"/>
      <w:marTop w:val="0"/>
      <w:marBottom w:val="0"/>
      <w:divBdr>
        <w:top w:val="none" w:sz="0" w:space="0" w:color="auto"/>
        <w:left w:val="none" w:sz="0" w:space="0" w:color="auto"/>
        <w:bottom w:val="none" w:sz="0" w:space="0" w:color="auto"/>
        <w:right w:val="none" w:sz="0" w:space="0" w:color="auto"/>
      </w:divBdr>
    </w:div>
    <w:div w:id="1040134075">
      <w:bodyDiv w:val="1"/>
      <w:marLeft w:val="0"/>
      <w:marRight w:val="0"/>
      <w:marTop w:val="0"/>
      <w:marBottom w:val="0"/>
      <w:divBdr>
        <w:top w:val="none" w:sz="0" w:space="0" w:color="auto"/>
        <w:left w:val="none" w:sz="0" w:space="0" w:color="auto"/>
        <w:bottom w:val="none" w:sz="0" w:space="0" w:color="auto"/>
        <w:right w:val="none" w:sz="0" w:space="0" w:color="auto"/>
      </w:divBdr>
    </w:div>
    <w:div w:id="1049962204">
      <w:bodyDiv w:val="1"/>
      <w:marLeft w:val="0"/>
      <w:marRight w:val="0"/>
      <w:marTop w:val="0"/>
      <w:marBottom w:val="0"/>
      <w:divBdr>
        <w:top w:val="none" w:sz="0" w:space="0" w:color="auto"/>
        <w:left w:val="none" w:sz="0" w:space="0" w:color="auto"/>
        <w:bottom w:val="none" w:sz="0" w:space="0" w:color="auto"/>
        <w:right w:val="none" w:sz="0" w:space="0" w:color="auto"/>
      </w:divBdr>
    </w:div>
    <w:div w:id="1146240313">
      <w:bodyDiv w:val="1"/>
      <w:marLeft w:val="0"/>
      <w:marRight w:val="0"/>
      <w:marTop w:val="0"/>
      <w:marBottom w:val="0"/>
      <w:divBdr>
        <w:top w:val="none" w:sz="0" w:space="0" w:color="auto"/>
        <w:left w:val="none" w:sz="0" w:space="0" w:color="auto"/>
        <w:bottom w:val="none" w:sz="0" w:space="0" w:color="auto"/>
        <w:right w:val="none" w:sz="0" w:space="0" w:color="auto"/>
      </w:divBdr>
    </w:div>
    <w:div w:id="1250118118">
      <w:bodyDiv w:val="1"/>
      <w:marLeft w:val="0"/>
      <w:marRight w:val="0"/>
      <w:marTop w:val="0"/>
      <w:marBottom w:val="0"/>
      <w:divBdr>
        <w:top w:val="none" w:sz="0" w:space="0" w:color="auto"/>
        <w:left w:val="none" w:sz="0" w:space="0" w:color="auto"/>
        <w:bottom w:val="none" w:sz="0" w:space="0" w:color="auto"/>
        <w:right w:val="none" w:sz="0" w:space="0" w:color="auto"/>
      </w:divBdr>
    </w:div>
    <w:div w:id="1548837268">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20643886">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1927807325">
      <w:bodyDiv w:val="1"/>
      <w:marLeft w:val="0"/>
      <w:marRight w:val="0"/>
      <w:marTop w:val="0"/>
      <w:marBottom w:val="0"/>
      <w:divBdr>
        <w:top w:val="none" w:sz="0" w:space="0" w:color="auto"/>
        <w:left w:val="none" w:sz="0" w:space="0" w:color="auto"/>
        <w:bottom w:val="none" w:sz="0" w:space="0" w:color="auto"/>
        <w:right w:val="none" w:sz="0" w:space="0" w:color="auto"/>
      </w:divBdr>
    </w:div>
    <w:div w:id="207481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442B-B319-4AAB-866F-6D5BBDE9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21</Pages>
  <Words>7292</Words>
  <Characters>41565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188</cp:revision>
  <cp:lastPrinted>2019-06-25T08:33:00Z</cp:lastPrinted>
  <dcterms:created xsi:type="dcterms:W3CDTF">2018-08-29T13:13:00Z</dcterms:created>
  <dcterms:modified xsi:type="dcterms:W3CDTF">2021-04-08T05:22:00Z</dcterms:modified>
</cp:coreProperties>
</file>